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58" w:rsidRDefault="00EC7D58" w:rsidP="00EC7D58">
      <w:pPr>
        <w:jc w:val="center"/>
        <w:rPr>
          <w:sz w:val="20"/>
        </w:rPr>
      </w:pPr>
      <w:bookmarkStart w:id="0" w:name="_GoBack"/>
      <w:bookmarkEnd w:id="0"/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RAZINA:</w:t>
      </w:r>
      <w:r>
        <w:rPr>
          <w:sz w:val="20"/>
        </w:rPr>
        <w:t xml:space="preserve">                                    31</w:t>
      </w:r>
    </w:p>
    <w:p w:rsidR="00EC7D58" w:rsidRDefault="00EC7D58" w:rsidP="00EC7D58">
      <w:pPr>
        <w:jc w:val="both"/>
        <w:rPr>
          <w:sz w:val="20"/>
        </w:rPr>
      </w:pPr>
      <w:r>
        <w:rPr>
          <w:b/>
          <w:sz w:val="20"/>
        </w:rPr>
        <w:t>PROR. KORISNK</w:t>
      </w:r>
      <w:r>
        <w:rPr>
          <w:sz w:val="20"/>
        </w:rPr>
        <w:t xml:space="preserve">: DOM ZA STARIJE                                                                                                                                          </w:t>
      </w:r>
      <w:r w:rsidRPr="00492DA1">
        <w:rPr>
          <w:b/>
          <w:sz w:val="20"/>
        </w:rPr>
        <w:t>RKP</w:t>
      </w:r>
      <w:r>
        <w:rPr>
          <w:sz w:val="20"/>
        </w:rPr>
        <w:t>:                                       7608</w:t>
      </w:r>
    </w:p>
    <w:p w:rsidR="00EC7D58" w:rsidRPr="00492DA1" w:rsidRDefault="00EC7D58" w:rsidP="00EC7D58">
      <w:pPr>
        <w:rPr>
          <w:b/>
          <w:sz w:val="20"/>
        </w:rPr>
      </w:pPr>
      <w:r>
        <w:rPr>
          <w:sz w:val="20"/>
        </w:rPr>
        <w:t xml:space="preserve">                                   </w:t>
      </w:r>
      <w:r w:rsidRPr="00017FCD">
        <w:rPr>
          <w:sz w:val="20"/>
        </w:rPr>
        <w:t xml:space="preserve">I NEMOĆNE OSOBE, </w:t>
      </w:r>
      <w:r w:rsidRPr="00492DA1">
        <w:rPr>
          <w:b/>
          <w:sz w:val="20"/>
        </w:rPr>
        <w:t xml:space="preserve">ĐAKOVO                                        </w:t>
      </w:r>
      <w:r>
        <w:rPr>
          <w:b/>
          <w:sz w:val="20"/>
        </w:rPr>
        <w:t xml:space="preserve">                                   </w:t>
      </w:r>
      <w:r w:rsidRPr="00492DA1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                 </w:t>
      </w:r>
      <w:r w:rsidRPr="00492DA1">
        <w:rPr>
          <w:b/>
          <w:sz w:val="20"/>
        </w:rPr>
        <w:t>ŠIFRA ŽUPANIJE</w:t>
      </w:r>
      <w:r w:rsidRPr="00492DA1">
        <w:rPr>
          <w:sz w:val="20"/>
        </w:rPr>
        <w:t xml:space="preserve">:      </w:t>
      </w:r>
      <w:r>
        <w:rPr>
          <w:sz w:val="20"/>
        </w:rPr>
        <w:t xml:space="preserve">          </w:t>
      </w:r>
      <w:r w:rsidRPr="00492DA1">
        <w:rPr>
          <w:sz w:val="20"/>
        </w:rPr>
        <w:t xml:space="preserve"> </w:t>
      </w:r>
      <w:r>
        <w:rPr>
          <w:sz w:val="20"/>
        </w:rPr>
        <w:t xml:space="preserve"> </w:t>
      </w:r>
      <w:r w:rsidR="00E40E86">
        <w:rPr>
          <w:sz w:val="20"/>
        </w:rPr>
        <w:t xml:space="preserve"> </w:t>
      </w:r>
      <w:r w:rsidRPr="00492DA1">
        <w:rPr>
          <w:sz w:val="20"/>
        </w:rPr>
        <w:t>14</w:t>
      </w:r>
    </w:p>
    <w:p w:rsidR="00EC7D58" w:rsidRPr="00492DA1" w:rsidRDefault="00EC7D58" w:rsidP="00EC7D58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ŠIFRA OPĆINE</w:t>
      </w:r>
      <w:r w:rsidRPr="00492DA1">
        <w:rPr>
          <w:sz w:val="20"/>
        </w:rPr>
        <w:t xml:space="preserve">:                   </w:t>
      </w:r>
      <w:r>
        <w:rPr>
          <w:sz w:val="20"/>
        </w:rPr>
        <w:t xml:space="preserve"> </w:t>
      </w:r>
      <w:r w:rsidRPr="00492DA1">
        <w:rPr>
          <w:sz w:val="20"/>
        </w:rPr>
        <w:t xml:space="preserve">  103</w:t>
      </w:r>
      <w:r>
        <w:rPr>
          <w:b/>
          <w:sz w:val="20"/>
        </w:rPr>
        <w:t xml:space="preserve"> </w:t>
      </w:r>
    </w:p>
    <w:p w:rsidR="00EC7D58" w:rsidRPr="00F873FC" w:rsidRDefault="00EC7D58" w:rsidP="00EC7D58">
      <w:pPr>
        <w:tabs>
          <w:tab w:val="left" w:pos="10600"/>
        </w:tabs>
        <w:rPr>
          <w:sz w:val="22"/>
          <w:szCs w:val="22"/>
        </w:rPr>
      </w:pPr>
      <w:r>
        <w:rPr>
          <w:b/>
          <w:sz w:val="22"/>
          <w:szCs w:val="22"/>
        </w:rPr>
        <w:t>IBAN 1425000091102025829</w:t>
      </w:r>
    </w:p>
    <w:p w:rsidR="00EC7D58" w:rsidRDefault="00EC7D58" w:rsidP="00EC7D58">
      <w:pPr>
        <w:rPr>
          <w:sz w:val="20"/>
        </w:rPr>
      </w:pPr>
      <w:r>
        <w:rPr>
          <w:b/>
          <w:sz w:val="20"/>
        </w:rPr>
        <w:t>OIB: 28884778522</w:t>
      </w:r>
    </w:p>
    <w:p w:rsidR="00EC7D58" w:rsidRDefault="00EC7D58" w:rsidP="00EC7D58">
      <w:pPr>
        <w:rPr>
          <w:sz w:val="20"/>
        </w:rPr>
      </w:pPr>
      <w:r>
        <w:rPr>
          <w:b/>
          <w:sz w:val="20"/>
        </w:rPr>
        <w:t>ŠIFRARSKA OZNAKA:</w:t>
      </w:r>
      <w:r>
        <w:rPr>
          <w:sz w:val="20"/>
        </w:rPr>
        <w:t xml:space="preserve"> 8730</w:t>
      </w:r>
    </w:p>
    <w:p w:rsidR="001B0064" w:rsidRDefault="001B0064" w:rsidP="00EC7D58">
      <w:pPr>
        <w:rPr>
          <w:sz w:val="20"/>
        </w:rPr>
      </w:pPr>
    </w:p>
    <w:p w:rsidR="00EC7D58" w:rsidRDefault="00EC7D58" w:rsidP="00EC7D58">
      <w:pPr>
        <w:rPr>
          <w:sz w:val="20"/>
        </w:rPr>
      </w:pPr>
    </w:p>
    <w:p w:rsidR="00EC7D58" w:rsidRDefault="00EC7D58" w:rsidP="00EC7D58">
      <w:pPr>
        <w:rPr>
          <w:sz w:val="20"/>
        </w:rPr>
      </w:pPr>
      <w:r>
        <w:rPr>
          <w:sz w:val="20"/>
        </w:rPr>
        <w:t xml:space="preserve">                                               </w:t>
      </w:r>
      <w:r w:rsidR="00844CF4">
        <w:rPr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                     </w:t>
      </w:r>
    </w:p>
    <w:p w:rsidR="00EC7D58" w:rsidRDefault="00EC7D58" w:rsidP="00EC7D5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C7D58" w:rsidRDefault="00EC7D58" w:rsidP="00EC7D58">
      <w:pPr>
        <w:pStyle w:val="Heading1"/>
        <w:tabs>
          <w:tab w:val="left" w:pos="3040"/>
          <w:tab w:val="center" w:pos="5103"/>
        </w:tabs>
      </w:pPr>
      <w:r>
        <w:t>BILJEŠKE</w:t>
      </w:r>
    </w:p>
    <w:p w:rsidR="00EC7D58" w:rsidRDefault="00EC7D58" w:rsidP="00EC7D58">
      <w:pPr>
        <w:pStyle w:val="Heading1"/>
        <w:tabs>
          <w:tab w:val="left" w:pos="3040"/>
          <w:tab w:val="center" w:pos="5103"/>
        </w:tabs>
        <w:rPr>
          <w:sz w:val="24"/>
          <w:szCs w:val="24"/>
        </w:rPr>
      </w:pPr>
      <w:r>
        <w:t>z</w:t>
      </w:r>
      <w:r>
        <w:rPr>
          <w:sz w:val="24"/>
          <w:szCs w:val="24"/>
        </w:rPr>
        <w:t>a razdoblje od 01.siječnja do 31.prosinca 201</w:t>
      </w:r>
      <w:r w:rsidR="00E40E86">
        <w:rPr>
          <w:sz w:val="24"/>
          <w:szCs w:val="24"/>
        </w:rPr>
        <w:t>7</w:t>
      </w:r>
      <w:r>
        <w:rPr>
          <w:sz w:val="24"/>
          <w:szCs w:val="24"/>
        </w:rPr>
        <w:t>. godine</w:t>
      </w:r>
    </w:p>
    <w:p w:rsidR="001B0064" w:rsidRPr="00794885" w:rsidRDefault="001B0064" w:rsidP="00EC7D58"/>
    <w:p w:rsidR="00EC7D58" w:rsidRDefault="00EC7D58" w:rsidP="00EC7D58">
      <w:pPr>
        <w:pStyle w:val="Heading1"/>
        <w:tabs>
          <w:tab w:val="left" w:pos="3040"/>
          <w:tab w:val="center" w:pos="5103"/>
        </w:tabs>
      </w:pPr>
    </w:p>
    <w:p w:rsidR="0044003C" w:rsidRPr="003E76EA" w:rsidRDefault="00EC7D58" w:rsidP="0044003C">
      <w:pPr>
        <w:jc w:val="both"/>
        <w:rPr>
          <w:rFonts w:cs="Calibri"/>
          <w:szCs w:val="24"/>
        </w:rPr>
      </w:pPr>
      <w:r>
        <w:tab/>
      </w:r>
      <w:r w:rsidR="0044003C" w:rsidRPr="003E76EA">
        <w:rPr>
          <w:rFonts w:cs="Calibri"/>
          <w:szCs w:val="24"/>
        </w:rPr>
        <w:t xml:space="preserve">Interreg –IPA CBC Croatia Serbia je projekt o Prekograničnoj suradnji  HRVATSKA-SRBIJA 2014-2020 koji je sufinanciran sredstvima EU. Naziv projekta je „REGERNET“ </w:t>
      </w:r>
      <w:r w:rsidR="0044003C">
        <w:rPr>
          <w:rFonts w:cs="Calibri"/>
          <w:szCs w:val="24"/>
        </w:rPr>
        <w:t>(Development of social care Services within the Regional Gerontology Network)</w:t>
      </w:r>
      <w:r w:rsidR="0044003C" w:rsidRPr="003E76EA">
        <w:rPr>
          <w:rFonts w:cs="Calibri"/>
          <w:szCs w:val="24"/>
        </w:rPr>
        <w:t xml:space="preserve">  a glavni neposredni cilj je poboljšati kvalitetu socijalne, gerontološke i gerijatrijske skrbi u okviru regionalne gerontološke mreže za starije osobe te omogućiti da ostanu u svojim domovima što je dulje moguće kako bi se osigurala domaća sredina na koju su se navikli.</w:t>
      </w:r>
      <w:r w:rsidR="0044003C">
        <w:rPr>
          <w:rFonts w:cs="Calibri"/>
          <w:szCs w:val="24"/>
        </w:rPr>
        <w:t xml:space="preserve"> </w:t>
      </w:r>
      <w:r w:rsidR="0044003C" w:rsidRPr="003E76EA">
        <w:rPr>
          <w:rFonts w:cs="Calibri"/>
          <w:szCs w:val="24"/>
        </w:rPr>
        <w:t>Projekt se treba realizirati kroz 2 godine tj. početak projekta je 15.07.2017. i zaključno  sa 14.07.2019. godine.</w:t>
      </w:r>
    </w:p>
    <w:p w:rsidR="0044003C" w:rsidRDefault="0044003C" w:rsidP="0044003C">
      <w:pPr>
        <w:jc w:val="both"/>
        <w:rPr>
          <w:rFonts w:cs="Calibri"/>
          <w:szCs w:val="24"/>
        </w:rPr>
      </w:pPr>
      <w:r w:rsidRPr="003E76EA">
        <w:rPr>
          <w:rFonts w:cs="Calibri"/>
          <w:szCs w:val="24"/>
        </w:rPr>
        <w:t>Ovaj projekt obuhvaća 4 projektna partnera,</w:t>
      </w:r>
      <w:r w:rsidR="009619FD">
        <w:rPr>
          <w:rFonts w:cs="Calibri"/>
          <w:szCs w:val="24"/>
        </w:rPr>
        <w:t xml:space="preserve"> a glavni nositelj projekta je G</w:t>
      </w:r>
      <w:r w:rsidRPr="003E76EA">
        <w:rPr>
          <w:rFonts w:cs="Calibri"/>
          <w:szCs w:val="24"/>
        </w:rPr>
        <w:t>erontološki centar socijalno-zdravstvena ustanova za zbrinjavanje odraslih lica Subotica a ostala tri projektna partnera su</w:t>
      </w:r>
      <w:r>
        <w:rPr>
          <w:rFonts w:cs="Calibri"/>
          <w:szCs w:val="24"/>
        </w:rPr>
        <w:t xml:space="preserve">:       </w:t>
      </w:r>
    </w:p>
    <w:p w:rsidR="0044003C" w:rsidRDefault="0044003C" w:rsidP="0044003C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                          </w:t>
      </w:r>
      <w:r w:rsidRPr="003E76EA">
        <w:rPr>
          <w:rFonts w:cs="Calibri"/>
          <w:szCs w:val="24"/>
        </w:rPr>
        <w:t>- Dom za</w:t>
      </w:r>
      <w:r>
        <w:rPr>
          <w:rFonts w:cs="Calibri"/>
          <w:szCs w:val="24"/>
        </w:rPr>
        <w:t xml:space="preserve"> starije i nemoćne osobe Osijek</w:t>
      </w:r>
    </w:p>
    <w:p w:rsidR="0044003C" w:rsidRDefault="0044003C" w:rsidP="0044003C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                        </w:t>
      </w:r>
      <w:r w:rsidRPr="003E76EA">
        <w:rPr>
          <w:rFonts w:cs="Calibri"/>
          <w:szCs w:val="24"/>
        </w:rPr>
        <w:t xml:space="preserve">  - Dom za stare i penzionere Apatin</w:t>
      </w:r>
    </w:p>
    <w:p w:rsidR="0044003C" w:rsidRPr="003E76EA" w:rsidRDefault="0044003C" w:rsidP="0044003C">
      <w:pPr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     </w:t>
      </w:r>
      <w:r w:rsidRPr="003E76EA">
        <w:rPr>
          <w:rFonts w:cs="Calibri"/>
          <w:szCs w:val="24"/>
        </w:rPr>
        <w:t xml:space="preserve">                     - Dom za starije</w:t>
      </w:r>
      <w:r>
        <w:rPr>
          <w:rFonts w:cs="Calibri"/>
          <w:szCs w:val="24"/>
        </w:rPr>
        <w:t xml:space="preserve"> i nemoćne osobe Đakovo</w:t>
      </w:r>
    </w:p>
    <w:p w:rsidR="0044003C" w:rsidRDefault="0044003C" w:rsidP="0044003C">
      <w:pPr>
        <w:jc w:val="both"/>
        <w:rPr>
          <w:rFonts w:cs="Calibri"/>
          <w:szCs w:val="24"/>
        </w:rPr>
      </w:pPr>
    </w:p>
    <w:p w:rsidR="0044003C" w:rsidRPr="003E76EA" w:rsidRDefault="0044003C" w:rsidP="0044003C">
      <w:pPr>
        <w:jc w:val="both"/>
        <w:rPr>
          <w:rFonts w:cs="Calibri"/>
          <w:szCs w:val="24"/>
        </w:rPr>
      </w:pPr>
      <w:r w:rsidRPr="003E76EA">
        <w:rPr>
          <w:rFonts w:cs="Calibri"/>
          <w:szCs w:val="24"/>
        </w:rPr>
        <w:t xml:space="preserve">Postojeće strukture socijalne zaštite u Osječko-baranjskoj županiji i zapadnoj Bačkoj zahtijevaju pristup koji će poboljšati neinstitucionalne usluge socijalne zaštite. Zbog toga su partneri odlučili otvoriti gerontološke klubove u domovima u Osijeku, Đakovu i Apatinu namijenjen umirovljenicima koji žive u svojim domovima, ali imaju potrebu za uslugama kao što su: mogućnost kupnje kuhanog obroka, usluge pranja i glačanja i organiziranja društvene, kulturne, zabavne i rekreativne aktivnosti, pojačavajući na taj način njihovu kvalitetu života i sprečavajući ili odgađajući smještaj u ustanovama. </w:t>
      </w:r>
      <w:r>
        <w:rPr>
          <w:rFonts w:cs="Calibri"/>
          <w:szCs w:val="24"/>
        </w:rPr>
        <w:t>Vodeći partner u Subotici će u sklopu ovog projekta osnovati Regionalnu akademiju za obuku njegovatelja.</w:t>
      </w:r>
    </w:p>
    <w:p w:rsidR="0044003C" w:rsidRPr="00911369" w:rsidRDefault="0044003C" w:rsidP="0044003C">
      <w:pPr>
        <w:jc w:val="both"/>
        <w:rPr>
          <w:rFonts w:cs="Calibri"/>
          <w:szCs w:val="24"/>
        </w:rPr>
      </w:pPr>
      <w:r w:rsidRPr="00911369">
        <w:rPr>
          <w:rFonts w:cs="Calibri"/>
          <w:szCs w:val="24"/>
        </w:rPr>
        <w:lastRenderedPageBreak/>
        <w:t>Sredstva koja su odobrena u ovom projektu za naš dom u Đakovu biti će namijenjena za realizaciju gerontološkog kluba tj. dnevnog boravka starijih i nemoćnih osoba što podrazumijeva prostor u kojem će osobe boraviti, nabava kombija za prijevoz osoba, nabava opreme što uključuje IT opremu, električne uređaje za kuhinju, namještaj i inventar.</w:t>
      </w:r>
    </w:p>
    <w:p w:rsidR="0044003C" w:rsidRPr="00911369" w:rsidRDefault="0044003C" w:rsidP="0044003C">
      <w:pPr>
        <w:jc w:val="both"/>
        <w:rPr>
          <w:rFonts w:cs="Calibri"/>
          <w:szCs w:val="24"/>
        </w:rPr>
      </w:pPr>
      <w:r w:rsidRPr="00911369">
        <w:rPr>
          <w:rFonts w:cs="Calibri"/>
          <w:szCs w:val="24"/>
        </w:rPr>
        <w:t xml:space="preserve">Iznos proračuna koji nam je odobren kroz ovaj projekt je 86.848,25 eur-a od čega bi 15 % tog iznosa po mogućnosti sufinancirala županija. Ukupan iznos projekta koji je odobren za sva četiri poslovna partnera iznosi 526.361,10 eur-a. </w:t>
      </w:r>
    </w:p>
    <w:p w:rsidR="0044003C" w:rsidRDefault="0044003C" w:rsidP="0044003C">
      <w:pPr>
        <w:jc w:val="both"/>
        <w:rPr>
          <w:rFonts w:cs="Calibri"/>
          <w:szCs w:val="24"/>
        </w:rPr>
      </w:pPr>
      <w:r w:rsidRPr="00911369">
        <w:rPr>
          <w:rFonts w:cs="Calibri"/>
          <w:szCs w:val="24"/>
        </w:rPr>
        <w:t>U sklopu projekta formiran je projektni tim što uključuje koordinatora projekta, financijsko-administrativni službenik, domaćin gerontološkog kluba, njegovateljica, vodeća medicinska sestra i servirka, koji će biti educirane kroz određene Fokus grupe organizirane u  Subotici , Apatinu, Osijeku i Đakovu.</w:t>
      </w:r>
      <w:r>
        <w:rPr>
          <w:rFonts w:cs="Calibri"/>
          <w:szCs w:val="24"/>
        </w:rPr>
        <w:t xml:space="preserve"> </w:t>
      </w:r>
    </w:p>
    <w:p w:rsidR="0044003C" w:rsidRDefault="0044003C" w:rsidP="0044003C">
      <w:pPr>
        <w:jc w:val="both"/>
        <w:rPr>
          <w:rFonts w:cs="Calibri"/>
          <w:szCs w:val="24"/>
        </w:rPr>
      </w:pPr>
      <w:r w:rsidRPr="00911369">
        <w:rPr>
          <w:rFonts w:cs="Calibri"/>
          <w:szCs w:val="24"/>
        </w:rPr>
        <w:t>Novoosnovani gerontološki klubovi, koj</w:t>
      </w:r>
      <w:r>
        <w:rPr>
          <w:rFonts w:cs="Calibri"/>
          <w:szCs w:val="24"/>
        </w:rPr>
        <w:t xml:space="preserve">i će funkcionirati u domovima </w:t>
      </w:r>
      <w:r w:rsidRPr="00911369">
        <w:rPr>
          <w:rFonts w:cs="Calibri"/>
          <w:szCs w:val="24"/>
        </w:rPr>
        <w:t xml:space="preserve"> prema procjenama će pružati svoje usluge prema 600 novih korisnika</w:t>
      </w:r>
      <w:r>
        <w:rPr>
          <w:rFonts w:cs="Calibri"/>
          <w:szCs w:val="24"/>
        </w:rPr>
        <w:t>.</w:t>
      </w:r>
    </w:p>
    <w:p w:rsidR="0044003C" w:rsidRPr="002748F9" w:rsidRDefault="0044003C" w:rsidP="0044003C">
      <w:pPr>
        <w:jc w:val="both"/>
        <w:rPr>
          <w:rFonts w:cs="Calibri"/>
          <w:szCs w:val="24"/>
        </w:rPr>
      </w:pPr>
    </w:p>
    <w:p w:rsidR="00EC7D58" w:rsidRDefault="00EC7D58" w:rsidP="00EC7D58">
      <w:pPr>
        <w:pStyle w:val="Heading1"/>
        <w:tabs>
          <w:tab w:val="left" w:pos="3040"/>
          <w:tab w:val="center" w:pos="5103"/>
        </w:tabs>
        <w:jc w:val="left"/>
      </w:pPr>
    </w:p>
    <w:p w:rsidR="00EC7D58" w:rsidRDefault="00EC7D58" w:rsidP="00EC7D58">
      <w:pPr>
        <w:pStyle w:val="Heading1"/>
        <w:jc w:val="left"/>
      </w:pPr>
      <w:r w:rsidRPr="006302C0">
        <w:t>BILJEŠKE UZ BILANCU</w:t>
      </w:r>
    </w:p>
    <w:p w:rsidR="0044003C" w:rsidRDefault="0044003C" w:rsidP="0044003C"/>
    <w:p w:rsidR="0044003C" w:rsidRDefault="0044003C" w:rsidP="0044003C">
      <w:pPr>
        <w:rPr>
          <w:b/>
          <w:sz w:val="28"/>
          <w:szCs w:val="28"/>
        </w:rPr>
      </w:pPr>
      <w:r w:rsidRPr="0044003C">
        <w:rPr>
          <w:b/>
          <w:sz w:val="28"/>
          <w:szCs w:val="28"/>
        </w:rPr>
        <w:t>1. AOP 002</w:t>
      </w:r>
    </w:p>
    <w:p w:rsidR="0044003C" w:rsidRDefault="0044003C" w:rsidP="0044003C">
      <w:pPr>
        <w:rPr>
          <w:b/>
          <w:sz w:val="28"/>
          <w:szCs w:val="28"/>
        </w:rPr>
      </w:pPr>
    </w:p>
    <w:p w:rsidR="0044003C" w:rsidRDefault="0044003C" w:rsidP="0044003C">
      <w:pPr>
        <w:rPr>
          <w:szCs w:val="24"/>
        </w:rPr>
      </w:pPr>
      <w:r w:rsidRPr="0044003C">
        <w:rPr>
          <w:szCs w:val="24"/>
        </w:rPr>
        <w:t>Ukupna vrijednost imovine je smanjena</w:t>
      </w:r>
      <w:r>
        <w:rPr>
          <w:szCs w:val="24"/>
        </w:rPr>
        <w:t>. Budući da se sadašnja vrijednost imovine smanjuje jer je i</w:t>
      </w:r>
      <w:r w:rsidR="00844CF4">
        <w:rPr>
          <w:szCs w:val="24"/>
        </w:rPr>
        <w:t xml:space="preserve">znos godišnjeg </w:t>
      </w:r>
      <w:r w:rsidR="00844CF4" w:rsidRPr="00766038">
        <w:rPr>
          <w:szCs w:val="24"/>
        </w:rPr>
        <w:t xml:space="preserve">vijeka ispravka </w:t>
      </w:r>
      <w:r w:rsidRPr="00766038">
        <w:rPr>
          <w:szCs w:val="24"/>
        </w:rPr>
        <w:t>vrijednosti</w:t>
      </w:r>
      <w:r>
        <w:rPr>
          <w:szCs w:val="24"/>
        </w:rPr>
        <w:t xml:space="preserve"> opreme veći od </w:t>
      </w:r>
      <w:r w:rsidR="00766038" w:rsidRPr="00766038">
        <w:rPr>
          <w:szCs w:val="24"/>
        </w:rPr>
        <w:t>novonabavljenih</w:t>
      </w:r>
      <w:r w:rsidRPr="00766038">
        <w:rPr>
          <w:szCs w:val="24"/>
        </w:rPr>
        <w:t xml:space="preserve"> sredstava</w:t>
      </w:r>
      <w:r>
        <w:rPr>
          <w:szCs w:val="24"/>
        </w:rPr>
        <w:t>.</w:t>
      </w:r>
    </w:p>
    <w:p w:rsidR="0044003C" w:rsidRDefault="0044003C" w:rsidP="0044003C">
      <w:pPr>
        <w:rPr>
          <w:szCs w:val="24"/>
        </w:rPr>
      </w:pPr>
    </w:p>
    <w:p w:rsidR="0044003C" w:rsidRDefault="0044003C" w:rsidP="0044003C">
      <w:pPr>
        <w:rPr>
          <w:b/>
          <w:sz w:val="28"/>
          <w:szCs w:val="28"/>
        </w:rPr>
      </w:pPr>
      <w:r w:rsidRPr="0044003C">
        <w:rPr>
          <w:b/>
          <w:sz w:val="28"/>
          <w:szCs w:val="28"/>
        </w:rPr>
        <w:t>2. AOP 079</w:t>
      </w:r>
    </w:p>
    <w:p w:rsidR="0044003C" w:rsidRDefault="0044003C" w:rsidP="0044003C">
      <w:pPr>
        <w:rPr>
          <w:b/>
          <w:sz w:val="28"/>
          <w:szCs w:val="28"/>
        </w:rPr>
      </w:pPr>
    </w:p>
    <w:p w:rsidR="0044003C" w:rsidRPr="0044003C" w:rsidRDefault="0044003C" w:rsidP="0044003C">
      <w:pPr>
        <w:rPr>
          <w:szCs w:val="24"/>
        </w:rPr>
      </w:pPr>
      <w:r w:rsidRPr="0044003C">
        <w:rPr>
          <w:szCs w:val="24"/>
        </w:rPr>
        <w:t xml:space="preserve">Potraživanje </w:t>
      </w:r>
      <w:r>
        <w:rPr>
          <w:szCs w:val="24"/>
        </w:rPr>
        <w:t xml:space="preserve">za više plaćene </w:t>
      </w:r>
      <w:r w:rsidRPr="0044003C">
        <w:rPr>
          <w:szCs w:val="24"/>
        </w:rPr>
        <w:t>doprinose</w:t>
      </w:r>
      <w:r>
        <w:rPr>
          <w:szCs w:val="24"/>
        </w:rPr>
        <w:t xml:space="preserve"> i poreze zbog ispravka JOPPD obrazaca, nesreća na poslu.</w:t>
      </w:r>
    </w:p>
    <w:p w:rsidR="00EC7D58" w:rsidRPr="001C2423" w:rsidRDefault="00EC7D58" w:rsidP="00EC7D58"/>
    <w:p w:rsidR="00EC7D58" w:rsidRDefault="0044003C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D2E0E">
        <w:rPr>
          <w:b/>
          <w:sz w:val="28"/>
          <w:szCs w:val="28"/>
        </w:rPr>
        <w:t xml:space="preserve">. AOP </w:t>
      </w:r>
      <w:r w:rsidR="00EC7D58">
        <w:rPr>
          <w:b/>
          <w:sz w:val="28"/>
          <w:szCs w:val="28"/>
        </w:rPr>
        <w:t>80</w:t>
      </w:r>
    </w:p>
    <w:p w:rsidR="005D2E0E" w:rsidRDefault="005D2E0E" w:rsidP="0044003C">
      <w:pPr>
        <w:ind w:left="284"/>
        <w:jc w:val="both"/>
        <w:rPr>
          <w:b/>
          <w:sz w:val="28"/>
          <w:szCs w:val="28"/>
        </w:rPr>
      </w:pPr>
    </w:p>
    <w:p w:rsidR="00EC7D58" w:rsidRDefault="00EC7D58" w:rsidP="005D2E0E">
      <w:pPr>
        <w:jc w:val="both"/>
      </w:pPr>
      <w:r w:rsidRPr="00507F68">
        <w:t>Ostala potraživanja-potraživa</w:t>
      </w:r>
      <w:r w:rsidR="0044003C">
        <w:t>nja za bolovanje od HZZO za 2017. godinu 29.860,19</w:t>
      </w:r>
      <w:r w:rsidRPr="00507F68">
        <w:t xml:space="preserve"> kn</w:t>
      </w:r>
      <w:r>
        <w:t>,</w:t>
      </w:r>
      <w:r w:rsidR="0044003C">
        <w:t xml:space="preserve"> i </w:t>
      </w:r>
      <w:r>
        <w:t xml:space="preserve"> </w:t>
      </w:r>
      <w:r w:rsidR="0044003C">
        <w:t>Profi Baucentar 514,54 kn.</w:t>
      </w:r>
    </w:p>
    <w:p w:rsidR="0044003C" w:rsidRPr="001C2423" w:rsidRDefault="0044003C" w:rsidP="0044003C">
      <w:pPr>
        <w:ind w:left="284"/>
        <w:jc w:val="both"/>
        <w:rPr>
          <w:b/>
          <w:sz w:val="28"/>
          <w:szCs w:val="28"/>
        </w:rPr>
      </w:pPr>
    </w:p>
    <w:p w:rsidR="00EC7D58" w:rsidRDefault="0044003C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D2E0E">
        <w:rPr>
          <w:b/>
          <w:sz w:val="28"/>
          <w:szCs w:val="28"/>
        </w:rPr>
        <w:t xml:space="preserve">. AOP </w:t>
      </w:r>
      <w:r w:rsidR="00EC7D58">
        <w:rPr>
          <w:b/>
          <w:sz w:val="28"/>
          <w:szCs w:val="28"/>
        </w:rPr>
        <w:t>152/140</w:t>
      </w:r>
    </w:p>
    <w:p w:rsidR="00EC7D58" w:rsidRDefault="00EC7D58" w:rsidP="00EC7D58">
      <w:pPr>
        <w:rPr>
          <w:b/>
          <w:sz w:val="28"/>
          <w:szCs w:val="28"/>
        </w:rPr>
      </w:pPr>
    </w:p>
    <w:p w:rsidR="00EC7D58" w:rsidRDefault="00EC7D58" w:rsidP="005D2E0E">
      <w:pPr>
        <w:pStyle w:val="Heading1"/>
        <w:ind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430592">
        <w:rPr>
          <w:b w:val="0"/>
          <w:sz w:val="24"/>
          <w:szCs w:val="24"/>
        </w:rPr>
        <w:t xml:space="preserve">Potraživanja za </w:t>
      </w:r>
      <w:r>
        <w:rPr>
          <w:b w:val="0"/>
          <w:sz w:val="24"/>
          <w:szCs w:val="24"/>
        </w:rPr>
        <w:t xml:space="preserve"> smještaj korisnika –nenaplaćeni prihodi.</w:t>
      </w:r>
    </w:p>
    <w:p w:rsidR="00EC7D58" w:rsidRPr="00686CC2" w:rsidRDefault="00EC7D58" w:rsidP="00EC7D58">
      <w:pPr>
        <w:rPr>
          <w:szCs w:val="24"/>
        </w:rPr>
      </w:pPr>
    </w:p>
    <w:p w:rsidR="00EC7D58" w:rsidRDefault="005D2E0E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AOP </w:t>
      </w:r>
      <w:r w:rsidR="00EC7D58">
        <w:rPr>
          <w:b/>
          <w:sz w:val="28"/>
          <w:szCs w:val="28"/>
        </w:rPr>
        <w:t>161</w:t>
      </w:r>
      <w:r w:rsidR="00EC7D58" w:rsidRPr="00430592">
        <w:rPr>
          <w:b/>
          <w:sz w:val="28"/>
          <w:szCs w:val="28"/>
        </w:rPr>
        <w:t xml:space="preserve">       </w:t>
      </w:r>
    </w:p>
    <w:p w:rsidR="00EC7D58" w:rsidRDefault="00EC7D58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C7D58" w:rsidRDefault="00EC7D58" w:rsidP="00EC7D58">
      <w:r>
        <w:t xml:space="preserve">Kontinuirani rashodi budućeg razdoblja knjižena plaća za </w:t>
      </w:r>
      <w:r w:rsidR="005D2E0E">
        <w:t>prosinac 2017. godine, povećano u odnosu na 2016. godinu zbog povećanja osnovice i plaće za EU projekt.</w:t>
      </w:r>
    </w:p>
    <w:p w:rsidR="00EC7D58" w:rsidRPr="00430592" w:rsidRDefault="00EC7D58" w:rsidP="00EC7D58"/>
    <w:p w:rsidR="00EC7D58" w:rsidRPr="0077277C" w:rsidRDefault="005D2E0E" w:rsidP="00EC7D58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EC7D58" w:rsidRPr="0077277C">
        <w:rPr>
          <w:sz w:val="28"/>
          <w:szCs w:val="28"/>
        </w:rPr>
        <w:t xml:space="preserve">. AOP 165 </w:t>
      </w:r>
    </w:p>
    <w:p w:rsidR="005D2E0E" w:rsidRDefault="005D2E0E" w:rsidP="005D2E0E">
      <w:pPr>
        <w:pStyle w:val="Heading1"/>
        <w:jc w:val="left"/>
        <w:rPr>
          <w:b w:val="0"/>
          <w:sz w:val="24"/>
        </w:rPr>
      </w:pPr>
    </w:p>
    <w:p w:rsidR="00EC7D58" w:rsidRDefault="00EC7D58" w:rsidP="005D2E0E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Obveza za </w:t>
      </w:r>
      <w:r w:rsidR="005D2E0E">
        <w:rPr>
          <w:b w:val="0"/>
          <w:sz w:val="24"/>
          <w:szCs w:val="24"/>
        </w:rPr>
        <w:t>zaposlene-plaća za prosinac 2017</w:t>
      </w:r>
      <w:r>
        <w:rPr>
          <w:b w:val="0"/>
          <w:sz w:val="24"/>
          <w:szCs w:val="24"/>
        </w:rPr>
        <w:t>, godine knjižena na obveze i kontinuirane rashode budućeg razdoblja.</w:t>
      </w:r>
    </w:p>
    <w:p w:rsidR="00EC7D58" w:rsidRPr="00A50CE6" w:rsidRDefault="00EC7D58" w:rsidP="00EC7D58"/>
    <w:p w:rsidR="00EC7D58" w:rsidRDefault="005D2E0E" w:rsidP="00EC7D58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EC7D58" w:rsidRPr="00430592">
        <w:rPr>
          <w:sz w:val="28"/>
          <w:szCs w:val="28"/>
        </w:rPr>
        <w:t>. AOP 1</w:t>
      </w:r>
      <w:r w:rsidR="00EC7D58">
        <w:rPr>
          <w:sz w:val="28"/>
          <w:szCs w:val="28"/>
        </w:rPr>
        <w:t>66</w:t>
      </w:r>
    </w:p>
    <w:p w:rsidR="00EC7D58" w:rsidRPr="00893A7D" w:rsidRDefault="00EC7D58" w:rsidP="00EC7D58"/>
    <w:p w:rsidR="00EC7D58" w:rsidRDefault="00EC7D58" w:rsidP="00EC7D58">
      <w:pPr>
        <w:rPr>
          <w:szCs w:val="24"/>
        </w:rPr>
      </w:pPr>
      <w:r>
        <w:rPr>
          <w:szCs w:val="24"/>
        </w:rPr>
        <w:t xml:space="preserve">Obveze za </w:t>
      </w:r>
      <w:r w:rsidR="005D2E0E">
        <w:rPr>
          <w:szCs w:val="24"/>
        </w:rPr>
        <w:t>materijalne rashode za 2017</w:t>
      </w:r>
      <w:r>
        <w:rPr>
          <w:szCs w:val="24"/>
        </w:rPr>
        <w:t>. godinu.</w:t>
      </w:r>
    </w:p>
    <w:p w:rsidR="00EC7D58" w:rsidRDefault="00EC7D58" w:rsidP="00EC7D58">
      <w:pPr>
        <w:rPr>
          <w:szCs w:val="24"/>
        </w:rPr>
      </w:pPr>
      <w:r>
        <w:rPr>
          <w:szCs w:val="24"/>
        </w:rPr>
        <w:t xml:space="preserve">   </w:t>
      </w:r>
    </w:p>
    <w:p w:rsidR="00EC7D58" w:rsidRDefault="005D2E0E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C7D58" w:rsidRPr="004D3D86">
        <w:rPr>
          <w:b/>
          <w:sz w:val="28"/>
          <w:szCs w:val="28"/>
        </w:rPr>
        <w:t>.</w:t>
      </w:r>
      <w:r w:rsidR="00EC7D58">
        <w:rPr>
          <w:b/>
          <w:sz w:val="28"/>
          <w:szCs w:val="28"/>
        </w:rPr>
        <w:t xml:space="preserve"> </w:t>
      </w:r>
      <w:r w:rsidR="00EC7D58" w:rsidRPr="004D3D86">
        <w:rPr>
          <w:b/>
          <w:sz w:val="28"/>
          <w:szCs w:val="28"/>
        </w:rPr>
        <w:t>AOP 1</w:t>
      </w:r>
      <w:r>
        <w:rPr>
          <w:b/>
          <w:sz w:val="28"/>
          <w:szCs w:val="28"/>
        </w:rPr>
        <w:t>74</w:t>
      </w:r>
    </w:p>
    <w:p w:rsidR="00EC7D58" w:rsidRDefault="00EC7D58" w:rsidP="00EC7D58">
      <w:pPr>
        <w:rPr>
          <w:b/>
          <w:sz w:val="28"/>
          <w:szCs w:val="28"/>
        </w:rPr>
      </w:pPr>
    </w:p>
    <w:p w:rsidR="00EC7D58" w:rsidRDefault="00EC7D58" w:rsidP="005D2E0E">
      <w:pPr>
        <w:rPr>
          <w:szCs w:val="24"/>
        </w:rPr>
      </w:pPr>
      <w:r>
        <w:rPr>
          <w:szCs w:val="24"/>
        </w:rPr>
        <w:t>Ostale teku</w:t>
      </w:r>
      <w:r w:rsidR="005D2E0E">
        <w:rPr>
          <w:szCs w:val="24"/>
        </w:rPr>
        <w:t>će obveze,</w:t>
      </w:r>
      <w:r>
        <w:rPr>
          <w:szCs w:val="24"/>
        </w:rPr>
        <w:t xml:space="preserve"> a radi se o obvezi za neutrošena sredstva koje smo obvezni vratiti Osječko-baranjskoj županiji – vraćena sredstva </w:t>
      </w:r>
      <w:r w:rsidRPr="0077277C">
        <w:rPr>
          <w:szCs w:val="24"/>
        </w:rPr>
        <w:t xml:space="preserve">dana </w:t>
      </w:r>
      <w:r w:rsidR="005D2E0E">
        <w:rPr>
          <w:szCs w:val="24"/>
        </w:rPr>
        <w:t>23</w:t>
      </w:r>
      <w:r w:rsidRPr="0077277C">
        <w:rPr>
          <w:szCs w:val="24"/>
        </w:rPr>
        <w:t>.01.201</w:t>
      </w:r>
      <w:r w:rsidR="005D2E0E">
        <w:rPr>
          <w:szCs w:val="24"/>
        </w:rPr>
        <w:t>8</w:t>
      </w:r>
      <w:r w:rsidRPr="0077277C">
        <w:rPr>
          <w:szCs w:val="24"/>
        </w:rPr>
        <w:t>. godine.</w:t>
      </w:r>
      <w:r w:rsidR="005D2E0E">
        <w:rPr>
          <w:szCs w:val="24"/>
        </w:rPr>
        <w:t xml:space="preserve"> U ovoj stavci sadržan je i iznos obveza za EU predujmove i garancija za uredno ispunjenje ugovora.</w:t>
      </w:r>
    </w:p>
    <w:p w:rsidR="00EC7D58" w:rsidRPr="000A04A4" w:rsidRDefault="00EC7D58" w:rsidP="00EC7D58">
      <w:pPr>
        <w:rPr>
          <w:color w:val="FF0000"/>
          <w:szCs w:val="24"/>
        </w:rPr>
      </w:pPr>
    </w:p>
    <w:p w:rsidR="00EC7D58" w:rsidRDefault="005D2E0E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C7D58" w:rsidRPr="00BF4B2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AOP 222</w:t>
      </w:r>
    </w:p>
    <w:p w:rsidR="00EC7D58" w:rsidRDefault="00EC7D58" w:rsidP="00EC7D58">
      <w:pPr>
        <w:rPr>
          <w:b/>
          <w:sz w:val="28"/>
          <w:szCs w:val="28"/>
        </w:rPr>
      </w:pPr>
    </w:p>
    <w:p w:rsidR="00EC7D58" w:rsidRDefault="00EC7D58" w:rsidP="00EC7D58">
      <w:pPr>
        <w:rPr>
          <w:szCs w:val="24"/>
        </w:rPr>
      </w:pPr>
      <w:r w:rsidRPr="0077277C">
        <w:rPr>
          <w:szCs w:val="24"/>
        </w:rPr>
        <w:t>Naplaćeni prihodi budućeg</w:t>
      </w:r>
      <w:r w:rsidR="005D2E0E">
        <w:rPr>
          <w:szCs w:val="24"/>
        </w:rPr>
        <w:t xml:space="preserve"> razdoblja 181.318</w:t>
      </w:r>
      <w:r w:rsidRPr="0077277C">
        <w:rPr>
          <w:szCs w:val="24"/>
        </w:rPr>
        <w:t xml:space="preserve"> kn</w:t>
      </w:r>
      <w:r w:rsidR="005D2E0E">
        <w:rPr>
          <w:szCs w:val="24"/>
        </w:rPr>
        <w:t>.</w:t>
      </w:r>
    </w:p>
    <w:p w:rsidR="005D2E0E" w:rsidRDefault="005D2E0E" w:rsidP="00EC7D58">
      <w:pPr>
        <w:rPr>
          <w:szCs w:val="24"/>
        </w:rPr>
      </w:pPr>
    </w:p>
    <w:p w:rsidR="005D2E0E" w:rsidRDefault="005D2E0E" w:rsidP="00EC7D58">
      <w:pPr>
        <w:rPr>
          <w:b/>
          <w:sz w:val="28"/>
          <w:szCs w:val="28"/>
        </w:rPr>
      </w:pPr>
      <w:r w:rsidRPr="005D2E0E">
        <w:rPr>
          <w:b/>
          <w:sz w:val="28"/>
          <w:szCs w:val="28"/>
        </w:rPr>
        <w:t>11. AOP 224</w:t>
      </w:r>
    </w:p>
    <w:p w:rsidR="005D2E0E" w:rsidRDefault="005D2E0E" w:rsidP="00EC7D58">
      <w:pPr>
        <w:rPr>
          <w:b/>
          <w:sz w:val="28"/>
          <w:szCs w:val="28"/>
        </w:rPr>
      </w:pPr>
    </w:p>
    <w:p w:rsidR="005D2E0E" w:rsidRPr="0085473F" w:rsidRDefault="005D2E0E" w:rsidP="00EC7D58">
      <w:pPr>
        <w:rPr>
          <w:szCs w:val="24"/>
        </w:rPr>
      </w:pPr>
      <w:r w:rsidRPr="0085473F">
        <w:rPr>
          <w:szCs w:val="24"/>
        </w:rPr>
        <w:t>Ukupni izvori smanjeni su</w:t>
      </w:r>
      <w:r w:rsidR="0085473F">
        <w:rPr>
          <w:szCs w:val="24"/>
        </w:rPr>
        <w:t xml:space="preserve">, manja </w:t>
      </w:r>
      <w:r w:rsidR="0085473F" w:rsidRPr="00902604">
        <w:rPr>
          <w:szCs w:val="24"/>
        </w:rPr>
        <w:t xml:space="preserve">vrijednost </w:t>
      </w:r>
      <w:r w:rsidR="00902604" w:rsidRPr="00902604">
        <w:rPr>
          <w:szCs w:val="24"/>
        </w:rPr>
        <w:t>nabavljene</w:t>
      </w:r>
      <w:r w:rsidR="0085473F" w:rsidRPr="008165B2">
        <w:rPr>
          <w:color w:val="FF0000"/>
          <w:szCs w:val="24"/>
        </w:rPr>
        <w:t xml:space="preserve"> </w:t>
      </w:r>
      <w:r w:rsidR="0085473F">
        <w:rPr>
          <w:szCs w:val="24"/>
        </w:rPr>
        <w:t>imovine</w:t>
      </w:r>
      <w:r w:rsidR="00844CF4">
        <w:rPr>
          <w:szCs w:val="24"/>
        </w:rPr>
        <w:t xml:space="preserve"> od ispravka vrijednosti za tekuću godinu.</w:t>
      </w:r>
    </w:p>
    <w:p w:rsidR="00EC7D58" w:rsidRDefault="00EC7D58" w:rsidP="00EC7D58">
      <w:pPr>
        <w:rPr>
          <w:szCs w:val="24"/>
        </w:rPr>
      </w:pPr>
    </w:p>
    <w:p w:rsidR="00EC7D58" w:rsidRDefault="00844CF4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EC7D58" w:rsidRPr="006A636B">
        <w:rPr>
          <w:b/>
          <w:sz w:val="28"/>
          <w:szCs w:val="28"/>
        </w:rPr>
        <w:t>. AOP</w:t>
      </w:r>
      <w:r>
        <w:rPr>
          <w:b/>
          <w:sz w:val="28"/>
          <w:szCs w:val="28"/>
        </w:rPr>
        <w:t xml:space="preserve"> 232/233</w:t>
      </w:r>
    </w:p>
    <w:p w:rsidR="00EC7D58" w:rsidRPr="00A93D0E" w:rsidRDefault="00EC7D58" w:rsidP="00EC7D58">
      <w:pPr>
        <w:rPr>
          <w:b/>
          <w:color w:val="FF0000"/>
          <w:sz w:val="28"/>
          <w:szCs w:val="28"/>
        </w:rPr>
      </w:pPr>
    </w:p>
    <w:p w:rsidR="00EC7D58" w:rsidRPr="0077277C" w:rsidRDefault="00EC7D58" w:rsidP="00EC7D58">
      <w:pPr>
        <w:rPr>
          <w:szCs w:val="24"/>
        </w:rPr>
      </w:pPr>
      <w:r>
        <w:rPr>
          <w:szCs w:val="24"/>
        </w:rPr>
        <w:t xml:space="preserve">Višak </w:t>
      </w:r>
      <w:r w:rsidRPr="0077277C">
        <w:rPr>
          <w:szCs w:val="24"/>
        </w:rPr>
        <w:t>prihoda</w:t>
      </w:r>
      <w:r>
        <w:rPr>
          <w:szCs w:val="24"/>
        </w:rPr>
        <w:t xml:space="preserve"> poslovanja</w:t>
      </w:r>
      <w:r w:rsidR="002D7702">
        <w:rPr>
          <w:szCs w:val="24"/>
        </w:rPr>
        <w:t>.</w:t>
      </w:r>
    </w:p>
    <w:p w:rsidR="00EC7D58" w:rsidRPr="0077277C" w:rsidRDefault="00844CF4" w:rsidP="00EC7D58">
      <w:pPr>
        <w:rPr>
          <w:szCs w:val="24"/>
        </w:rPr>
      </w:pPr>
      <w:r>
        <w:rPr>
          <w:szCs w:val="24"/>
        </w:rPr>
        <w:t>U 2017</w:t>
      </w:r>
      <w:r w:rsidR="00EC7D58" w:rsidRPr="0077277C">
        <w:rPr>
          <w:szCs w:val="24"/>
        </w:rPr>
        <w:t xml:space="preserve">. godini Dom je dobio sredstva od Hrvatskog zavoda za zapošljavanje – stručno osposobljavanje za rad bez zasnivanja radnog odnosa    </w:t>
      </w:r>
    </w:p>
    <w:p w:rsidR="00EC7D58" w:rsidRDefault="00844CF4" w:rsidP="00EC7D58">
      <w:pPr>
        <w:rPr>
          <w:szCs w:val="24"/>
        </w:rPr>
      </w:pPr>
      <w:r>
        <w:rPr>
          <w:szCs w:val="24"/>
        </w:rPr>
        <w:lastRenderedPageBreak/>
        <w:t>za 2017. i  2018</w:t>
      </w:r>
      <w:r w:rsidR="00EC7D58" w:rsidRPr="001C2423">
        <w:rPr>
          <w:szCs w:val="24"/>
        </w:rPr>
        <w:t>. godinu</w:t>
      </w:r>
      <w:r w:rsidR="00EC7D58" w:rsidRPr="0077277C">
        <w:rPr>
          <w:szCs w:val="24"/>
        </w:rPr>
        <w:t xml:space="preserve"> </w:t>
      </w:r>
      <w:r>
        <w:rPr>
          <w:szCs w:val="24"/>
        </w:rPr>
        <w:t xml:space="preserve"> u iznosu od 28.987</w:t>
      </w:r>
      <w:r w:rsidR="00EC7D58">
        <w:rPr>
          <w:szCs w:val="24"/>
        </w:rPr>
        <w:t xml:space="preserve"> kn </w:t>
      </w:r>
      <w:r w:rsidR="00EC7D58" w:rsidRPr="0077277C">
        <w:rPr>
          <w:szCs w:val="24"/>
        </w:rPr>
        <w:t>– i to nam ostaje kao višak sredstava.</w:t>
      </w:r>
    </w:p>
    <w:p w:rsidR="001B0064" w:rsidRDefault="001B0064" w:rsidP="00EC7D58">
      <w:pPr>
        <w:rPr>
          <w:szCs w:val="24"/>
        </w:rPr>
      </w:pPr>
    </w:p>
    <w:p w:rsidR="001B0064" w:rsidRDefault="001B0064" w:rsidP="00EC7D58">
      <w:pPr>
        <w:rPr>
          <w:b/>
          <w:sz w:val="28"/>
          <w:szCs w:val="28"/>
        </w:rPr>
      </w:pPr>
      <w:r w:rsidRPr="001B0064">
        <w:rPr>
          <w:b/>
          <w:sz w:val="28"/>
          <w:szCs w:val="28"/>
        </w:rPr>
        <w:t>13. AOP 248/249</w:t>
      </w:r>
    </w:p>
    <w:p w:rsidR="001B0064" w:rsidRDefault="001B0064" w:rsidP="00EC7D58">
      <w:pPr>
        <w:rPr>
          <w:b/>
          <w:sz w:val="28"/>
          <w:szCs w:val="28"/>
        </w:rPr>
      </w:pPr>
    </w:p>
    <w:p w:rsidR="001B0064" w:rsidRDefault="001B0064" w:rsidP="00E40E86">
      <w:pPr>
        <w:jc w:val="both"/>
        <w:rPr>
          <w:szCs w:val="24"/>
        </w:rPr>
      </w:pPr>
      <w:r w:rsidRPr="001B0064">
        <w:rPr>
          <w:szCs w:val="24"/>
        </w:rPr>
        <w:t>Dos</w:t>
      </w:r>
      <w:r w:rsidR="002D7702">
        <w:rPr>
          <w:szCs w:val="24"/>
        </w:rPr>
        <w:t>p</w:t>
      </w:r>
      <w:r w:rsidRPr="001B0064">
        <w:rPr>
          <w:szCs w:val="24"/>
        </w:rPr>
        <w:t>jela potraživanja odnose se na nenaplaćene</w:t>
      </w:r>
      <w:r>
        <w:rPr>
          <w:szCs w:val="24"/>
        </w:rPr>
        <w:t xml:space="preserve"> troškove smještaja za </w:t>
      </w:r>
      <w:r w:rsidR="00B61417">
        <w:rPr>
          <w:szCs w:val="24"/>
        </w:rPr>
        <w:t xml:space="preserve">prosinac 2017. </w:t>
      </w:r>
      <w:r w:rsidR="00E40E86">
        <w:rPr>
          <w:szCs w:val="24"/>
        </w:rPr>
        <w:t>g</w:t>
      </w:r>
      <w:r w:rsidR="00B61417">
        <w:rPr>
          <w:szCs w:val="24"/>
        </w:rPr>
        <w:t xml:space="preserve">odine, a koja su plaćena početkom siječnja 2018. </w:t>
      </w:r>
      <w:r w:rsidR="00E40E86">
        <w:rPr>
          <w:szCs w:val="24"/>
        </w:rPr>
        <w:t>g</w:t>
      </w:r>
      <w:r w:rsidR="00B61417">
        <w:rPr>
          <w:szCs w:val="24"/>
        </w:rPr>
        <w:t>odine.</w:t>
      </w:r>
    </w:p>
    <w:p w:rsidR="00B61417" w:rsidRDefault="00B61417" w:rsidP="00E40E86">
      <w:pPr>
        <w:jc w:val="both"/>
        <w:rPr>
          <w:szCs w:val="24"/>
        </w:rPr>
      </w:pPr>
      <w:r>
        <w:rPr>
          <w:szCs w:val="24"/>
        </w:rPr>
        <w:t>Nedospjela potraživanja odnose se na</w:t>
      </w:r>
      <w:r w:rsidR="00E40E86">
        <w:rPr>
          <w:szCs w:val="24"/>
        </w:rPr>
        <w:t xml:space="preserve"> račun za smještaj za prosinac 2017. godine  korisnika smještenih temeljem rješenja za koje se račun upućuje Ministarstvu za demografiju, obitelj, mlade i socijalnu politiku.</w:t>
      </w:r>
    </w:p>
    <w:p w:rsidR="00E40E86" w:rsidRPr="001B0064" w:rsidRDefault="00E40E86" w:rsidP="00E40E86">
      <w:pPr>
        <w:jc w:val="both"/>
        <w:rPr>
          <w:szCs w:val="24"/>
        </w:rPr>
      </w:pPr>
    </w:p>
    <w:p w:rsidR="00EC7D58" w:rsidRDefault="00EC7D58" w:rsidP="00EC7D58">
      <w:pPr>
        <w:rPr>
          <w:szCs w:val="24"/>
        </w:rPr>
      </w:pPr>
    </w:p>
    <w:p w:rsidR="00EC7D58" w:rsidRPr="001C2423" w:rsidRDefault="00EC7D58" w:rsidP="00EC7D58">
      <w:pPr>
        <w:rPr>
          <w:szCs w:val="24"/>
        </w:rPr>
      </w:pPr>
    </w:p>
    <w:p w:rsidR="00EC7D58" w:rsidRPr="00EB6B8C" w:rsidRDefault="00EC7D58" w:rsidP="00EC7D58">
      <w:pPr>
        <w:rPr>
          <w:b/>
          <w:sz w:val="36"/>
          <w:szCs w:val="36"/>
        </w:rPr>
      </w:pPr>
      <w:r w:rsidRPr="00EB6B8C">
        <w:rPr>
          <w:b/>
          <w:sz w:val="36"/>
          <w:szCs w:val="36"/>
        </w:rPr>
        <w:t>OBRAZAC PR-RAS</w:t>
      </w:r>
    </w:p>
    <w:p w:rsidR="00EC7D58" w:rsidRPr="00766038" w:rsidRDefault="00EC7D58" w:rsidP="00766038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165B2" w:rsidRDefault="008165B2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AOP 001</w:t>
      </w:r>
    </w:p>
    <w:p w:rsidR="008165B2" w:rsidRDefault="008165B2" w:rsidP="00EC7D58">
      <w:pPr>
        <w:jc w:val="both"/>
        <w:rPr>
          <w:b/>
          <w:sz w:val="28"/>
          <w:szCs w:val="28"/>
        </w:rPr>
      </w:pPr>
    </w:p>
    <w:p w:rsidR="008165B2" w:rsidRDefault="008165B2" w:rsidP="00EC7D58">
      <w:pPr>
        <w:jc w:val="both"/>
        <w:rPr>
          <w:szCs w:val="24"/>
        </w:rPr>
      </w:pPr>
      <w:r w:rsidRPr="008165B2">
        <w:rPr>
          <w:szCs w:val="24"/>
        </w:rPr>
        <w:t>U obrascu na AOP 001 nalaze se svi prihodi.</w:t>
      </w:r>
    </w:p>
    <w:p w:rsidR="00A14D8D" w:rsidRDefault="00A14D8D" w:rsidP="00EC7D58">
      <w:pPr>
        <w:jc w:val="both"/>
        <w:rPr>
          <w:szCs w:val="24"/>
        </w:rPr>
      </w:pPr>
    </w:p>
    <w:p w:rsidR="00A14D8D" w:rsidRDefault="00A14D8D" w:rsidP="00EC7D58">
      <w:pPr>
        <w:jc w:val="both"/>
        <w:rPr>
          <w:b/>
          <w:sz w:val="28"/>
          <w:szCs w:val="28"/>
        </w:rPr>
      </w:pPr>
      <w:r w:rsidRPr="00A14D8D">
        <w:rPr>
          <w:b/>
          <w:sz w:val="28"/>
          <w:szCs w:val="28"/>
        </w:rPr>
        <w:t>2.</w:t>
      </w:r>
      <w:r w:rsidR="00814D25">
        <w:rPr>
          <w:b/>
          <w:sz w:val="28"/>
          <w:szCs w:val="28"/>
        </w:rPr>
        <w:t xml:space="preserve"> AOP 049/</w:t>
      </w:r>
      <w:r w:rsidRPr="00A14D8D">
        <w:rPr>
          <w:b/>
          <w:sz w:val="28"/>
          <w:szCs w:val="28"/>
        </w:rPr>
        <w:t>052</w:t>
      </w:r>
    </w:p>
    <w:p w:rsidR="00A14D8D" w:rsidRDefault="00A14D8D" w:rsidP="00EC7D58">
      <w:pPr>
        <w:jc w:val="both"/>
        <w:rPr>
          <w:b/>
          <w:sz w:val="28"/>
          <w:szCs w:val="28"/>
        </w:rPr>
      </w:pPr>
    </w:p>
    <w:p w:rsidR="00A14D8D" w:rsidRDefault="00A14D8D" w:rsidP="00EC7D58">
      <w:pPr>
        <w:jc w:val="both"/>
        <w:rPr>
          <w:rFonts w:cs="Calibri"/>
          <w:szCs w:val="24"/>
        </w:rPr>
      </w:pPr>
      <w:r w:rsidRPr="00A14D8D">
        <w:rPr>
          <w:szCs w:val="24"/>
        </w:rPr>
        <w:t>Iskazan je prihod kojeg nije bilo</w:t>
      </w:r>
      <w:r w:rsidR="00007AAE">
        <w:rPr>
          <w:szCs w:val="24"/>
        </w:rPr>
        <w:t xml:space="preserve"> u prethodnoj godini. Tijekom 2017. godine naša ustanova je sa Gerontološkim centrom Subotica, </w:t>
      </w:r>
      <w:r w:rsidR="00007AAE">
        <w:rPr>
          <w:rFonts w:cs="Calibri"/>
          <w:szCs w:val="24"/>
        </w:rPr>
        <w:t xml:space="preserve">Domom </w:t>
      </w:r>
      <w:r w:rsidR="00007AAE" w:rsidRPr="003E76EA">
        <w:rPr>
          <w:rFonts w:cs="Calibri"/>
          <w:szCs w:val="24"/>
        </w:rPr>
        <w:t>za stare i penzionere Apatin</w:t>
      </w:r>
      <w:r w:rsidR="00007AAE">
        <w:rPr>
          <w:rFonts w:cs="Calibri"/>
          <w:szCs w:val="24"/>
        </w:rPr>
        <w:t xml:space="preserve"> te Domom za starije i nemoćne osobe, Osijek,</w:t>
      </w:r>
      <w:r w:rsidR="003711B1">
        <w:rPr>
          <w:rFonts w:cs="Calibri"/>
          <w:szCs w:val="24"/>
        </w:rPr>
        <w:t xml:space="preserve"> </w:t>
      </w:r>
      <w:r w:rsidR="00007AAE">
        <w:rPr>
          <w:rFonts w:cs="Calibri"/>
          <w:szCs w:val="24"/>
        </w:rPr>
        <w:t>dobila europski projekt prekogranične suradnje, koji je započeo 15. srpnja 2017. godine, kako je u uvodnom dijelu navedeno. Na ovoj poziciji su iskazana sredstva prihoda na projektu, sukladno rashodima koji su nastali u razdoblju do 31. 12.2017. godine.</w:t>
      </w:r>
    </w:p>
    <w:p w:rsidR="00007AAE" w:rsidRDefault="00007AAE" w:rsidP="00EC7D58">
      <w:pPr>
        <w:jc w:val="both"/>
        <w:rPr>
          <w:rFonts w:cs="Calibri"/>
          <w:szCs w:val="24"/>
        </w:rPr>
      </w:pPr>
    </w:p>
    <w:p w:rsidR="00007AAE" w:rsidRDefault="00007AAE" w:rsidP="00EC7D58">
      <w:pPr>
        <w:jc w:val="both"/>
        <w:rPr>
          <w:rFonts w:cs="Calibri"/>
          <w:b/>
          <w:sz w:val="28"/>
          <w:szCs w:val="28"/>
        </w:rPr>
      </w:pPr>
      <w:r w:rsidRPr="00007AAE">
        <w:rPr>
          <w:rFonts w:cs="Calibri"/>
          <w:b/>
          <w:sz w:val="28"/>
          <w:szCs w:val="28"/>
        </w:rPr>
        <w:t>3. AOP 058</w:t>
      </w:r>
    </w:p>
    <w:p w:rsidR="00007AAE" w:rsidRDefault="00007AAE" w:rsidP="00EC7D58">
      <w:pPr>
        <w:jc w:val="both"/>
        <w:rPr>
          <w:rFonts w:cs="Calibri"/>
          <w:b/>
          <w:sz w:val="28"/>
          <w:szCs w:val="28"/>
        </w:rPr>
      </w:pPr>
    </w:p>
    <w:p w:rsidR="00007AAE" w:rsidRPr="00007AAE" w:rsidRDefault="00007AAE" w:rsidP="00EC7D58">
      <w:pPr>
        <w:jc w:val="both"/>
        <w:rPr>
          <w:szCs w:val="24"/>
        </w:rPr>
      </w:pPr>
      <w:r w:rsidRPr="00007AAE">
        <w:rPr>
          <w:szCs w:val="24"/>
        </w:rPr>
        <w:t>Na ovoj poziciji iskazan je prihod</w:t>
      </w:r>
      <w:r>
        <w:rPr>
          <w:szCs w:val="24"/>
        </w:rPr>
        <w:t xml:space="preserve"> od Hrvatskog zavoda za zapošljavanje za obveze Doma prema polaznicima stručnog osposobljavanja.</w:t>
      </w:r>
    </w:p>
    <w:p w:rsidR="008165B2" w:rsidRDefault="008165B2" w:rsidP="00EC7D58">
      <w:pPr>
        <w:jc w:val="both"/>
        <w:rPr>
          <w:b/>
          <w:sz w:val="28"/>
          <w:szCs w:val="28"/>
        </w:rPr>
      </w:pPr>
    </w:p>
    <w:p w:rsidR="00EC7D58" w:rsidRDefault="00007AAE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C7D58" w:rsidRPr="00880A56">
        <w:rPr>
          <w:b/>
          <w:sz w:val="28"/>
          <w:szCs w:val="28"/>
        </w:rPr>
        <w:t>AOP 0</w:t>
      </w:r>
      <w:r w:rsidR="00EC7D58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>/077</w:t>
      </w:r>
    </w:p>
    <w:p w:rsidR="00EC7D58" w:rsidRPr="00880A56" w:rsidRDefault="00EC7D58" w:rsidP="00EC7D58">
      <w:pPr>
        <w:jc w:val="both"/>
        <w:rPr>
          <w:b/>
          <w:sz w:val="28"/>
          <w:szCs w:val="28"/>
        </w:rPr>
      </w:pPr>
    </w:p>
    <w:p w:rsidR="00EC7D58" w:rsidRPr="00766038" w:rsidRDefault="00EC7D58" w:rsidP="00766038">
      <w:pPr>
        <w:jc w:val="both"/>
        <w:rPr>
          <w:szCs w:val="24"/>
        </w:rPr>
      </w:pPr>
      <w:r w:rsidRPr="00F90BD1">
        <w:rPr>
          <w:szCs w:val="24"/>
        </w:rPr>
        <w:t>Kamate na oročena sredstva</w:t>
      </w:r>
      <w:r w:rsidRPr="00C61314">
        <w:rPr>
          <w:sz w:val="28"/>
          <w:szCs w:val="28"/>
        </w:rPr>
        <w:t xml:space="preserve"> </w:t>
      </w:r>
    </w:p>
    <w:p w:rsidR="008165B2" w:rsidRDefault="00EC7D58" w:rsidP="008165B2">
      <w:pPr>
        <w:ind w:left="-426"/>
        <w:rPr>
          <w:b/>
          <w:sz w:val="28"/>
          <w:szCs w:val="28"/>
        </w:rPr>
      </w:pPr>
      <w:r w:rsidRPr="00C61314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</w:t>
      </w:r>
      <w:r w:rsidR="00007AAE">
        <w:rPr>
          <w:b/>
          <w:sz w:val="28"/>
          <w:szCs w:val="28"/>
        </w:rPr>
        <w:t>5</w:t>
      </w:r>
      <w:r w:rsidRPr="00880A56">
        <w:rPr>
          <w:b/>
          <w:sz w:val="28"/>
          <w:szCs w:val="28"/>
        </w:rPr>
        <w:t xml:space="preserve">. AOP </w:t>
      </w:r>
      <w:r w:rsidR="00007AAE">
        <w:rPr>
          <w:b/>
          <w:sz w:val="28"/>
          <w:szCs w:val="28"/>
        </w:rPr>
        <w:t>105/116</w:t>
      </w:r>
    </w:p>
    <w:p w:rsidR="008165B2" w:rsidRDefault="008165B2" w:rsidP="008165B2">
      <w:pPr>
        <w:ind w:left="-426"/>
        <w:rPr>
          <w:b/>
          <w:sz w:val="28"/>
          <w:szCs w:val="28"/>
        </w:rPr>
      </w:pPr>
    </w:p>
    <w:p w:rsidR="00EC7D58" w:rsidRPr="008165B2" w:rsidRDefault="00EC7D58" w:rsidP="008165B2">
      <w:pPr>
        <w:rPr>
          <w:b/>
          <w:sz w:val="28"/>
          <w:szCs w:val="28"/>
        </w:rPr>
      </w:pPr>
      <w:r w:rsidRPr="00F90BD1">
        <w:rPr>
          <w:szCs w:val="24"/>
        </w:rPr>
        <w:t>Prihodi po posebnim propisima koji se odnose na prihode od opskrbnine</w:t>
      </w:r>
      <w:r w:rsidR="00007AAE">
        <w:rPr>
          <w:szCs w:val="24"/>
        </w:rPr>
        <w:t>, koji su neznatno povećani u odnosu na 2016. godinu.</w:t>
      </w:r>
    </w:p>
    <w:p w:rsidR="00EC7D58" w:rsidRDefault="00EC7D58" w:rsidP="00EC7D58">
      <w:pPr>
        <w:rPr>
          <w:sz w:val="28"/>
          <w:szCs w:val="28"/>
        </w:rPr>
      </w:pPr>
    </w:p>
    <w:p w:rsidR="00EC7D58" w:rsidRPr="00B34D98" w:rsidRDefault="008D4CED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AOP 130</w:t>
      </w:r>
    </w:p>
    <w:p w:rsidR="00EC7D58" w:rsidRDefault="00EC7D58" w:rsidP="00EC7D58">
      <w:pPr>
        <w:rPr>
          <w:b/>
          <w:sz w:val="28"/>
          <w:szCs w:val="28"/>
        </w:rPr>
      </w:pPr>
    </w:p>
    <w:p w:rsidR="00EC7D58" w:rsidRPr="001E410A" w:rsidRDefault="00EC7D58" w:rsidP="00EC7D58">
      <w:pPr>
        <w:rPr>
          <w:szCs w:val="24"/>
        </w:rPr>
      </w:pPr>
      <w:r w:rsidRPr="001E410A">
        <w:rPr>
          <w:szCs w:val="24"/>
        </w:rPr>
        <w:t>Prihodi iz nadležnog proračuna povećani.</w:t>
      </w:r>
    </w:p>
    <w:p w:rsidR="00EC7D58" w:rsidRDefault="00EC7D58" w:rsidP="00EC7D58">
      <w:pPr>
        <w:rPr>
          <w:szCs w:val="24"/>
        </w:rPr>
      </w:pPr>
    </w:p>
    <w:p w:rsidR="00EC7D58" w:rsidRDefault="008D4CED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C7D58" w:rsidRPr="00B34D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AOP 133</w:t>
      </w:r>
    </w:p>
    <w:p w:rsidR="008D4CED" w:rsidRDefault="008D4CED" w:rsidP="00EC7D58">
      <w:pPr>
        <w:rPr>
          <w:b/>
          <w:sz w:val="28"/>
          <w:szCs w:val="28"/>
        </w:rPr>
      </w:pPr>
    </w:p>
    <w:p w:rsidR="00DA313E" w:rsidRDefault="008D4CED" w:rsidP="00EC7D58">
      <w:pPr>
        <w:rPr>
          <w:szCs w:val="24"/>
        </w:rPr>
      </w:pPr>
      <w:r w:rsidRPr="008D4CED">
        <w:rPr>
          <w:szCs w:val="24"/>
        </w:rPr>
        <w:t xml:space="preserve">Prihodi iz nadležnog proračuna </w:t>
      </w:r>
      <w:r>
        <w:rPr>
          <w:szCs w:val="24"/>
        </w:rPr>
        <w:t xml:space="preserve">za </w:t>
      </w:r>
      <w:r w:rsidR="00DA313E">
        <w:rPr>
          <w:szCs w:val="24"/>
        </w:rPr>
        <w:t xml:space="preserve">nabavu nefinancijske imovine </w:t>
      </w:r>
      <w:r>
        <w:rPr>
          <w:szCs w:val="24"/>
        </w:rPr>
        <w:t xml:space="preserve"> </w:t>
      </w:r>
      <w:r w:rsidR="00DA313E">
        <w:rPr>
          <w:szCs w:val="24"/>
        </w:rPr>
        <w:t>poveć</w:t>
      </w:r>
      <w:r w:rsidRPr="008D4CED">
        <w:rPr>
          <w:szCs w:val="24"/>
        </w:rPr>
        <w:t>ani</w:t>
      </w:r>
      <w:r w:rsidR="00DA313E">
        <w:rPr>
          <w:szCs w:val="24"/>
        </w:rPr>
        <w:t xml:space="preserve"> su u odnosu na prošlu godinu zbog dogradnje kuhinje.</w:t>
      </w:r>
    </w:p>
    <w:p w:rsidR="009B5203" w:rsidRDefault="009B5203" w:rsidP="00EC7D58">
      <w:pPr>
        <w:rPr>
          <w:szCs w:val="24"/>
        </w:rPr>
      </w:pPr>
    </w:p>
    <w:p w:rsidR="008D4CED" w:rsidRPr="00DA313E" w:rsidRDefault="00DA313E" w:rsidP="00EC7D58">
      <w:pPr>
        <w:rPr>
          <w:b/>
          <w:sz w:val="28"/>
          <w:szCs w:val="28"/>
        </w:rPr>
      </w:pPr>
      <w:r w:rsidRPr="00DA313E">
        <w:rPr>
          <w:b/>
          <w:sz w:val="28"/>
          <w:szCs w:val="28"/>
        </w:rPr>
        <w:t>8. AOP 149</w:t>
      </w:r>
      <w:r w:rsidR="008D4CED" w:rsidRPr="00DA313E">
        <w:rPr>
          <w:b/>
          <w:sz w:val="28"/>
          <w:szCs w:val="28"/>
        </w:rPr>
        <w:t xml:space="preserve"> </w:t>
      </w:r>
    </w:p>
    <w:p w:rsidR="00EC7D58" w:rsidRDefault="00EC7D58" w:rsidP="00EC7D58">
      <w:pPr>
        <w:ind w:firstLine="284"/>
        <w:rPr>
          <w:b/>
          <w:sz w:val="28"/>
          <w:szCs w:val="28"/>
        </w:rPr>
      </w:pPr>
    </w:p>
    <w:p w:rsidR="00EC7D58" w:rsidRDefault="00DA313E" w:rsidP="00EC7D58">
      <w:pPr>
        <w:rPr>
          <w:szCs w:val="24"/>
        </w:rPr>
      </w:pPr>
      <w:r>
        <w:rPr>
          <w:szCs w:val="24"/>
        </w:rPr>
        <w:t>Rashodi za zaposlene.</w:t>
      </w:r>
    </w:p>
    <w:p w:rsidR="00DA313E" w:rsidRDefault="00C32EFB" w:rsidP="00EC7D58">
      <w:pPr>
        <w:rPr>
          <w:szCs w:val="24"/>
        </w:rPr>
      </w:pPr>
      <w:r>
        <w:rPr>
          <w:szCs w:val="24"/>
        </w:rPr>
        <w:t>Poveć</w:t>
      </w:r>
      <w:r w:rsidR="00DA313E">
        <w:rPr>
          <w:szCs w:val="24"/>
        </w:rPr>
        <w:t>ani rashodi za zaposlene</w:t>
      </w:r>
      <w:r>
        <w:rPr>
          <w:szCs w:val="24"/>
        </w:rPr>
        <w:t>,</w:t>
      </w:r>
      <w:r w:rsidR="00DA313E">
        <w:rPr>
          <w:szCs w:val="24"/>
        </w:rPr>
        <w:t xml:space="preserve"> jer je osnovica </w:t>
      </w:r>
      <w:r>
        <w:rPr>
          <w:szCs w:val="24"/>
        </w:rPr>
        <w:t>za plaće u javnim službama poveć</w:t>
      </w:r>
      <w:r w:rsidR="00DA313E">
        <w:rPr>
          <w:szCs w:val="24"/>
        </w:rPr>
        <w:t xml:space="preserve">ana tijekom 2017. </w:t>
      </w:r>
      <w:r>
        <w:rPr>
          <w:szCs w:val="24"/>
        </w:rPr>
        <w:t>g</w:t>
      </w:r>
      <w:r w:rsidR="00DA313E">
        <w:rPr>
          <w:szCs w:val="24"/>
        </w:rPr>
        <w:t>odine</w:t>
      </w:r>
      <w:r w:rsidR="003711B1">
        <w:rPr>
          <w:szCs w:val="24"/>
        </w:rPr>
        <w:t xml:space="preserve"> tri puta</w:t>
      </w:r>
      <w:r>
        <w:rPr>
          <w:szCs w:val="24"/>
        </w:rPr>
        <w:t>. Dio ove stavke je i plaća za pola radnog vremena zaposlene djelatnice na EU projektu počevši od 15. srpnja 2017. godine.</w:t>
      </w:r>
    </w:p>
    <w:p w:rsidR="00C32EFB" w:rsidRDefault="00C32EFB" w:rsidP="00EC7D58">
      <w:pPr>
        <w:rPr>
          <w:szCs w:val="24"/>
        </w:rPr>
      </w:pPr>
    </w:p>
    <w:p w:rsidR="00EC7D58" w:rsidRDefault="00C32EFB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AOP 160</w:t>
      </w:r>
    </w:p>
    <w:p w:rsidR="00C32EFB" w:rsidRPr="00C32EFB" w:rsidRDefault="00C32EFB" w:rsidP="00EC7D58">
      <w:pPr>
        <w:rPr>
          <w:szCs w:val="24"/>
        </w:rPr>
      </w:pPr>
    </w:p>
    <w:p w:rsidR="00C32EFB" w:rsidRDefault="00C32EFB" w:rsidP="00EC7D58">
      <w:pPr>
        <w:rPr>
          <w:szCs w:val="24"/>
        </w:rPr>
      </w:pPr>
      <w:r w:rsidRPr="00C32EFB">
        <w:rPr>
          <w:szCs w:val="24"/>
        </w:rPr>
        <w:t xml:space="preserve">Materijalni rashodi smanjeni u odnosu na 2016. </w:t>
      </w:r>
      <w:r>
        <w:rPr>
          <w:szCs w:val="24"/>
        </w:rPr>
        <w:t>g</w:t>
      </w:r>
      <w:r w:rsidR="003711B1">
        <w:rPr>
          <w:szCs w:val="24"/>
        </w:rPr>
        <w:t xml:space="preserve">odinu </w:t>
      </w:r>
      <w:r>
        <w:rPr>
          <w:szCs w:val="24"/>
        </w:rPr>
        <w:t>.</w:t>
      </w:r>
    </w:p>
    <w:p w:rsidR="00C32EFB" w:rsidRDefault="00C32EFB" w:rsidP="00EC7D58">
      <w:pPr>
        <w:rPr>
          <w:szCs w:val="24"/>
        </w:rPr>
      </w:pPr>
    </w:p>
    <w:p w:rsidR="00C32EFB" w:rsidRDefault="00C32EFB" w:rsidP="00EC7D58">
      <w:pPr>
        <w:rPr>
          <w:b/>
          <w:sz w:val="28"/>
          <w:szCs w:val="28"/>
        </w:rPr>
      </w:pPr>
      <w:r w:rsidRPr="00C32EFB">
        <w:rPr>
          <w:b/>
          <w:sz w:val="28"/>
          <w:szCs w:val="28"/>
        </w:rPr>
        <w:t>10. AOP 162</w:t>
      </w:r>
    </w:p>
    <w:p w:rsidR="00C32EFB" w:rsidRPr="00C32EFB" w:rsidRDefault="00C32EFB" w:rsidP="00EC7D58">
      <w:pPr>
        <w:rPr>
          <w:color w:val="FF0000"/>
          <w:szCs w:val="24"/>
        </w:rPr>
      </w:pPr>
    </w:p>
    <w:p w:rsidR="00C32EFB" w:rsidRPr="003711B1" w:rsidRDefault="003711B1" w:rsidP="00EC7D58">
      <w:pPr>
        <w:rPr>
          <w:szCs w:val="24"/>
        </w:rPr>
      </w:pPr>
      <w:r w:rsidRPr="003711B1">
        <w:rPr>
          <w:szCs w:val="24"/>
        </w:rPr>
        <w:t>Rashodi s</w:t>
      </w:r>
      <w:r w:rsidR="00C32EFB" w:rsidRPr="003711B1">
        <w:rPr>
          <w:szCs w:val="24"/>
        </w:rPr>
        <w:t xml:space="preserve">manjeni u </w:t>
      </w:r>
      <w:r w:rsidRPr="003711B1">
        <w:rPr>
          <w:szCs w:val="24"/>
        </w:rPr>
        <w:t>odnosu na 2016</w:t>
      </w:r>
      <w:r w:rsidR="00C32EFB" w:rsidRPr="003711B1">
        <w:rPr>
          <w:szCs w:val="24"/>
        </w:rPr>
        <w:t>.</w:t>
      </w:r>
    </w:p>
    <w:p w:rsidR="00C32EFB" w:rsidRDefault="00C32EFB" w:rsidP="00EC7D58">
      <w:pPr>
        <w:rPr>
          <w:color w:val="FF0000"/>
          <w:szCs w:val="24"/>
        </w:rPr>
      </w:pPr>
    </w:p>
    <w:p w:rsidR="00C32EFB" w:rsidRDefault="00C32EFB" w:rsidP="00EC7D58">
      <w:pPr>
        <w:rPr>
          <w:b/>
          <w:sz w:val="28"/>
          <w:szCs w:val="28"/>
        </w:rPr>
      </w:pPr>
      <w:r w:rsidRPr="00C32EFB">
        <w:rPr>
          <w:b/>
          <w:sz w:val="28"/>
          <w:szCs w:val="28"/>
        </w:rPr>
        <w:t>11. AOP 166</w:t>
      </w:r>
    </w:p>
    <w:p w:rsidR="00C32EFB" w:rsidRDefault="00C32EFB" w:rsidP="00EC7D58">
      <w:pPr>
        <w:rPr>
          <w:b/>
          <w:sz w:val="28"/>
          <w:szCs w:val="28"/>
        </w:rPr>
      </w:pPr>
    </w:p>
    <w:p w:rsidR="00766038" w:rsidRDefault="00B76754" w:rsidP="00EC7D58">
      <w:pPr>
        <w:rPr>
          <w:szCs w:val="24"/>
        </w:rPr>
      </w:pPr>
      <w:r w:rsidRPr="00B76754">
        <w:rPr>
          <w:szCs w:val="24"/>
        </w:rPr>
        <w:t>Rashodi za energiju su smanjeni, također</w:t>
      </w:r>
      <w:r>
        <w:rPr>
          <w:szCs w:val="24"/>
        </w:rPr>
        <w:t xml:space="preserve"> zbog cijena postignutih na natječaju za plin te okvirnim sporazumom za električnu energiju. Rashod za grijanj</w:t>
      </w:r>
      <w:r w:rsidR="009B4B14">
        <w:rPr>
          <w:szCs w:val="24"/>
        </w:rPr>
        <w:t>e manji zbog iznimno blage zime, te povećanja energetske učinkovitosti zgrade Doma.</w:t>
      </w:r>
    </w:p>
    <w:p w:rsidR="00B76754" w:rsidRPr="00B76754" w:rsidRDefault="00B76754" w:rsidP="00EC7D58">
      <w:pPr>
        <w:rPr>
          <w:b/>
          <w:sz w:val="28"/>
          <w:szCs w:val="28"/>
        </w:rPr>
      </w:pPr>
      <w:r w:rsidRPr="00B76754">
        <w:rPr>
          <w:b/>
          <w:sz w:val="28"/>
          <w:szCs w:val="28"/>
        </w:rPr>
        <w:lastRenderedPageBreak/>
        <w:t>12. AOP 171</w:t>
      </w:r>
    </w:p>
    <w:p w:rsidR="00B76754" w:rsidRDefault="00B76754" w:rsidP="00EC7D58">
      <w:pPr>
        <w:rPr>
          <w:szCs w:val="24"/>
        </w:rPr>
      </w:pPr>
    </w:p>
    <w:p w:rsidR="00B76754" w:rsidRDefault="00B76754" w:rsidP="00EC7D58">
      <w:pPr>
        <w:rPr>
          <w:szCs w:val="24"/>
        </w:rPr>
      </w:pPr>
      <w:r>
        <w:rPr>
          <w:szCs w:val="24"/>
        </w:rPr>
        <w:t>Stavka sitnog inventara smanjena pa smo više uložili na održavanje zgrade.</w:t>
      </w:r>
      <w:r w:rsidR="009B4B14">
        <w:rPr>
          <w:szCs w:val="24"/>
        </w:rPr>
        <w:t xml:space="preserve"> Zgrada stara 40 godina.</w:t>
      </w:r>
    </w:p>
    <w:p w:rsidR="00C32EFB" w:rsidRPr="00F73311" w:rsidRDefault="00C32EFB" w:rsidP="00EC7D58">
      <w:pPr>
        <w:rPr>
          <w:b/>
          <w:sz w:val="28"/>
          <w:szCs w:val="28"/>
        </w:rPr>
      </w:pPr>
    </w:p>
    <w:p w:rsidR="00EC7D58" w:rsidRPr="009B4B14" w:rsidRDefault="00B76754" w:rsidP="00EC7D58">
      <w:pPr>
        <w:rPr>
          <w:b/>
          <w:sz w:val="28"/>
          <w:szCs w:val="28"/>
        </w:rPr>
      </w:pPr>
      <w:r w:rsidRPr="009B4B14">
        <w:rPr>
          <w:b/>
          <w:sz w:val="28"/>
          <w:szCs w:val="28"/>
        </w:rPr>
        <w:t xml:space="preserve">13. AOP </w:t>
      </w:r>
      <w:r w:rsidR="00EC7D58" w:rsidRPr="009B4B14">
        <w:rPr>
          <w:b/>
          <w:sz w:val="28"/>
          <w:szCs w:val="28"/>
        </w:rPr>
        <w:t>184</w:t>
      </w:r>
    </w:p>
    <w:p w:rsidR="00EC7D58" w:rsidRPr="009B4B14" w:rsidRDefault="00EC7D58" w:rsidP="00EC7D58">
      <w:pPr>
        <w:rPr>
          <w:b/>
          <w:sz w:val="28"/>
          <w:szCs w:val="28"/>
        </w:rPr>
      </w:pPr>
    </w:p>
    <w:p w:rsidR="00EC7D58" w:rsidRPr="00B76754" w:rsidRDefault="00EC7D58" w:rsidP="00EC7D58">
      <w:pPr>
        <w:rPr>
          <w:color w:val="FF0000"/>
          <w:szCs w:val="24"/>
        </w:rPr>
      </w:pPr>
      <w:r w:rsidRPr="009B4B14">
        <w:rPr>
          <w:szCs w:val="24"/>
        </w:rPr>
        <w:t>Imamo djelatnike na stručnom osposobljavanju.</w:t>
      </w:r>
    </w:p>
    <w:p w:rsidR="00EC7D58" w:rsidRDefault="00EC7D58" w:rsidP="00EC7D58">
      <w:pPr>
        <w:rPr>
          <w:b/>
          <w:sz w:val="28"/>
          <w:szCs w:val="28"/>
        </w:rPr>
      </w:pPr>
    </w:p>
    <w:p w:rsidR="00B76754" w:rsidRDefault="00B76754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AOP 341 </w:t>
      </w:r>
    </w:p>
    <w:p w:rsidR="00B76754" w:rsidRDefault="00B76754" w:rsidP="00EC7D58">
      <w:pPr>
        <w:rPr>
          <w:b/>
          <w:sz w:val="28"/>
          <w:szCs w:val="28"/>
        </w:rPr>
      </w:pPr>
    </w:p>
    <w:p w:rsidR="00B76754" w:rsidRDefault="00B76754" w:rsidP="00EC7D58">
      <w:pPr>
        <w:rPr>
          <w:szCs w:val="24"/>
        </w:rPr>
      </w:pPr>
      <w:r w:rsidRPr="00B76754">
        <w:rPr>
          <w:szCs w:val="24"/>
        </w:rPr>
        <w:t>Rashodi za</w:t>
      </w:r>
      <w:r>
        <w:rPr>
          <w:szCs w:val="24"/>
        </w:rPr>
        <w:t xml:space="preserve"> nefinancijsku imovinu u ukupnom iznosu veći zbog dogradnje kuhinje.</w:t>
      </w:r>
    </w:p>
    <w:p w:rsidR="009B5203" w:rsidRPr="00B76754" w:rsidRDefault="009B5203" w:rsidP="00EC7D58">
      <w:pPr>
        <w:rPr>
          <w:szCs w:val="24"/>
        </w:rPr>
      </w:pPr>
    </w:p>
    <w:p w:rsidR="00EC7D58" w:rsidRDefault="00B76754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 AOP 404/630</w:t>
      </w:r>
    </w:p>
    <w:p w:rsidR="00EC7D58" w:rsidRPr="00F73311" w:rsidRDefault="00EC7D58" w:rsidP="00EC7D58">
      <w:pPr>
        <w:rPr>
          <w:b/>
          <w:sz w:val="28"/>
          <w:szCs w:val="28"/>
        </w:rPr>
      </w:pPr>
    </w:p>
    <w:p w:rsidR="00EC7D58" w:rsidRDefault="00EC7D58" w:rsidP="00766038">
      <w:pPr>
        <w:jc w:val="both"/>
        <w:rPr>
          <w:szCs w:val="24"/>
        </w:rPr>
      </w:pPr>
      <w:r w:rsidRPr="009A444F">
        <w:rPr>
          <w:szCs w:val="24"/>
        </w:rPr>
        <w:t xml:space="preserve">Iskazani su ukupni rashodi od </w:t>
      </w:r>
      <w:r w:rsidR="00B76754">
        <w:rPr>
          <w:szCs w:val="24"/>
        </w:rPr>
        <w:t>11.594.840</w:t>
      </w:r>
      <w:r>
        <w:rPr>
          <w:szCs w:val="24"/>
        </w:rPr>
        <w:t xml:space="preserve"> </w:t>
      </w:r>
      <w:r w:rsidRPr="009A444F">
        <w:rPr>
          <w:szCs w:val="24"/>
        </w:rPr>
        <w:t>kuna, čija je struktura vidljiva na slijedećim stavkama:</w:t>
      </w:r>
    </w:p>
    <w:p w:rsidR="00E9506C" w:rsidRPr="00766038" w:rsidRDefault="00E9506C" w:rsidP="00766038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969"/>
      </w:tblGrid>
      <w:tr w:rsidR="00EC7D58" w:rsidRPr="00AC0B38" w:rsidTr="00766038">
        <w:trPr>
          <w:trHeight w:val="529"/>
        </w:trPr>
        <w:tc>
          <w:tcPr>
            <w:tcW w:w="5920" w:type="dxa"/>
            <w:vAlign w:val="center"/>
          </w:tcPr>
          <w:p w:rsidR="00EC7D58" w:rsidRPr="003F1AB8" w:rsidRDefault="00B76754" w:rsidP="0029500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AOP 149</w:t>
            </w:r>
            <w:r w:rsidR="00EC7D58" w:rsidRPr="003F1AB8">
              <w:rPr>
                <w:sz w:val="22"/>
                <w:szCs w:val="22"/>
              </w:rPr>
              <w:t xml:space="preserve">  rashodi za zaposlene</w:t>
            </w:r>
          </w:p>
        </w:tc>
        <w:tc>
          <w:tcPr>
            <w:tcW w:w="3969" w:type="dxa"/>
            <w:vAlign w:val="center"/>
          </w:tcPr>
          <w:p w:rsidR="00EC7D58" w:rsidRPr="003F1AB8" w:rsidRDefault="00EC7D58" w:rsidP="00766038">
            <w:pPr>
              <w:jc w:val="right"/>
              <w:rPr>
                <w:szCs w:val="22"/>
              </w:rPr>
            </w:pPr>
            <w:r w:rsidRPr="003F1AB8">
              <w:rPr>
                <w:sz w:val="22"/>
                <w:szCs w:val="22"/>
              </w:rPr>
              <w:t>6.</w:t>
            </w:r>
            <w:r w:rsidR="00B76754">
              <w:rPr>
                <w:sz w:val="22"/>
                <w:szCs w:val="22"/>
              </w:rPr>
              <w:t>433</w:t>
            </w:r>
            <w:r w:rsidRPr="003F1AB8">
              <w:rPr>
                <w:sz w:val="22"/>
                <w:szCs w:val="22"/>
              </w:rPr>
              <w:t>.</w:t>
            </w:r>
            <w:r w:rsidR="00B76754">
              <w:rPr>
                <w:sz w:val="22"/>
                <w:szCs w:val="22"/>
              </w:rPr>
              <w:t>685</w:t>
            </w:r>
          </w:p>
        </w:tc>
      </w:tr>
      <w:tr w:rsidR="00EC7D58" w:rsidRPr="00AC0B38" w:rsidTr="00766038">
        <w:trPr>
          <w:trHeight w:val="529"/>
        </w:trPr>
        <w:tc>
          <w:tcPr>
            <w:tcW w:w="5920" w:type="dxa"/>
            <w:vAlign w:val="center"/>
          </w:tcPr>
          <w:p w:rsidR="00EC7D58" w:rsidRPr="003F1AB8" w:rsidRDefault="00EC7D58" w:rsidP="0029500B">
            <w:pPr>
              <w:jc w:val="center"/>
              <w:rPr>
                <w:szCs w:val="22"/>
              </w:rPr>
            </w:pPr>
            <w:r w:rsidRPr="003F1AB8">
              <w:rPr>
                <w:sz w:val="22"/>
                <w:szCs w:val="22"/>
              </w:rPr>
              <w:t>AOP 160  materijalni rashodi</w:t>
            </w:r>
          </w:p>
        </w:tc>
        <w:tc>
          <w:tcPr>
            <w:tcW w:w="3969" w:type="dxa"/>
            <w:vAlign w:val="center"/>
          </w:tcPr>
          <w:p w:rsidR="00EC7D58" w:rsidRPr="003F1AB8" w:rsidRDefault="00B76754" w:rsidP="00766038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4.593</w:t>
            </w:r>
            <w:r w:rsidR="00EC7D58" w:rsidRPr="003F1AB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31</w:t>
            </w:r>
          </w:p>
        </w:tc>
      </w:tr>
      <w:tr w:rsidR="00EC7D58" w:rsidRPr="00AC0B38" w:rsidTr="00766038">
        <w:trPr>
          <w:trHeight w:val="529"/>
        </w:trPr>
        <w:tc>
          <w:tcPr>
            <w:tcW w:w="5920" w:type="dxa"/>
            <w:vAlign w:val="center"/>
          </w:tcPr>
          <w:p w:rsidR="00EC7D58" w:rsidRPr="003F1AB8" w:rsidRDefault="00EC7D58" w:rsidP="0029500B">
            <w:pPr>
              <w:jc w:val="center"/>
              <w:rPr>
                <w:szCs w:val="22"/>
              </w:rPr>
            </w:pPr>
            <w:r w:rsidRPr="003F1AB8">
              <w:rPr>
                <w:sz w:val="22"/>
                <w:szCs w:val="22"/>
              </w:rPr>
              <w:t xml:space="preserve">AOP </w:t>
            </w:r>
            <w:r w:rsidR="00B76754">
              <w:rPr>
                <w:sz w:val="22"/>
                <w:szCs w:val="22"/>
              </w:rPr>
              <w:t>193</w:t>
            </w:r>
            <w:r w:rsidRPr="003F1AB8">
              <w:rPr>
                <w:sz w:val="22"/>
                <w:szCs w:val="22"/>
              </w:rPr>
              <w:t xml:space="preserve">  financijski rashodi</w:t>
            </w:r>
          </w:p>
        </w:tc>
        <w:tc>
          <w:tcPr>
            <w:tcW w:w="3969" w:type="dxa"/>
            <w:vAlign w:val="center"/>
          </w:tcPr>
          <w:p w:rsidR="00EC7D58" w:rsidRPr="003F1AB8" w:rsidRDefault="00EC7D58" w:rsidP="00766038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66038">
              <w:rPr>
                <w:sz w:val="22"/>
                <w:szCs w:val="22"/>
              </w:rPr>
              <w:t xml:space="preserve"> </w:t>
            </w:r>
            <w:r w:rsidR="00B76754">
              <w:rPr>
                <w:sz w:val="22"/>
                <w:szCs w:val="22"/>
              </w:rPr>
              <w:t>58</w:t>
            </w:r>
            <w:r w:rsidRPr="003F1AB8">
              <w:rPr>
                <w:sz w:val="22"/>
                <w:szCs w:val="22"/>
              </w:rPr>
              <w:t>.</w:t>
            </w:r>
            <w:r w:rsidR="00B76754">
              <w:rPr>
                <w:sz w:val="22"/>
                <w:szCs w:val="22"/>
              </w:rPr>
              <w:t>146</w:t>
            </w:r>
          </w:p>
        </w:tc>
      </w:tr>
      <w:tr w:rsidR="00EC7D58" w:rsidRPr="00AC0B38" w:rsidTr="00766038">
        <w:trPr>
          <w:trHeight w:val="529"/>
        </w:trPr>
        <w:tc>
          <w:tcPr>
            <w:tcW w:w="5920" w:type="dxa"/>
            <w:vAlign w:val="center"/>
          </w:tcPr>
          <w:p w:rsidR="00EC7D58" w:rsidRPr="003F1AB8" w:rsidRDefault="006073B9" w:rsidP="0029500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AOP 254 </w:t>
            </w:r>
            <w:r w:rsidR="00EC7D58" w:rsidRPr="003F1AB8">
              <w:rPr>
                <w:sz w:val="22"/>
                <w:szCs w:val="22"/>
              </w:rPr>
              <w:t xml:space="preserve"> nak. građ.–džeparac za korisnike smještene na teret MRSS</w:t>
            </w:r>
          </w:p>
        </w:tc>
        <w:tc>
          <w:tcPr>
            <w:tcW w:w="3969" w:type="dxa"/>
            <w:vAlign w:val="center"/>
          </w:tcPr>
          <w:p w:rsidR="00EC7D58" w:rsidRPr="003F1AB8" w:rsidRDefault="00EC7D58" w:rsidP="00766038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3F1AB8">
              <w:rPr>
                <w:sz w:val="22"/>
                <w:szCs w:val="22"/>
              </w:rPr>
              <w:t>1</w:t>
            </w:r>
            <w:r w:rsidR="006073B9">
              <w:rPr>
                <w:sz w:val="22"/>
                <w:szCs w:val="22"/>
              </w:rPr>
              <w:t>5.000</w:t>
            </w:r>
          </w:p>
        </w:tc>
      </w:tr>
      <w:tr w:rsidR="00EC7D58" w:rsidRPr="00AC0B38" w:rsidTr="00766038">
        <w:trPr>
          <w:trHeight w:val="529"/>
        </w:trPr>
        <w:tc>
          <w:tcPr>
            <w:tcW w:w="5920" w:type="dxa"/>
            <w:vAlign w:val="center"/>
          </w:tcPr>
          <w:p w:rsidR="00EC7D58" w:rsidRPr="003F1AB8" w:rsidRDefault="009B4B14" w:rsidP="0029500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AOP 341</w:t>
            </w:r>
            <w:r w:rsidR="00EC7D58" w:rsidRPr="009B4B14">
              <w:rPr>
                <w:sz w:val="22"/>
                <w:szCs w:val="22"/>
              </w:rPr>
              <w:t xml:space="preserve"> izdaci</w:t>
            </w:r>
            <w:r w:rsidR="00EC7D58" w:rsidRPr="003F1AB8">
              <w:rPr>
                <w:sz w:val="22"/>
                <w:szCs w:val="22"/>
              </w:rPr>
              <w:t xml:space="preserve"> za nabavu nefinancijske imovine</w:t>
            </w:r>
          </w:p>
        </w:tc>
        <w:tc>
          <w:tcPr>
            <w:tcW w:w="3969" w:type="dxa"/>
            <w:vAlign w:val="center"/>
          </w:tcPr>
          <w:p w:rsidR="00EC7D58" w:rsidRPr="003F1AB8" w:rsidRDefault="00EC7D58" w:rsidP="00766038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073B9">
              <w:rPr>
                <w:sz w:val="22"/>
                <w:szCs w:val="22"/>
              </w:rPr>
              <w:t>494</w:t>
            </w:r>
            <w:r w:rsidRPr="003F1AB8">
              <w:rPr>
                <w:sz w:val="22"/>
                <w:szCs w:val="22"/>
              </w:rPr>
              <w:t>.</w:t>
            </w:r>
            <w:r w:rsidR="00766038">
              <w:rPr>
                <w:sz w:val="22"/>
                <w:szCs w:val="22"/>
              </w:rPr>
              <w:t>9</w:t>
            </w:r>
            <w:r w:rsidR="006073B9">
              <w:rPr>
                <w:sz w:val="22"/>
                <w:szCs w:val="22"/>
              </w:rPr>
              <w:t>78</w:t>
            </w:r>
          </w:p>
        </w:tc>
      </w:tr>
      <w:tr w:rsidR="00EC7D58" w:rsidRPr="00AC0B38" w:rsidTr="00766038">
        <w:trPr>
          <w:trHeight w:val="529"/>
        </w:trPr>
        <w:tc>
          <w:tcPr>
            <w:tcW w:w="5920" w:type="dxa"/>
            <w:vAlign w:val="center"/>
          </w:tcPr>
          <w:p w:rsidR="00EC7D58" w:rsidRPr="006073B9" w:rsidRDefault="00EC7D58" w:rsidP="0029500B">
            <w:pPr>
              <w:jc w:val="center"/>
              <w:rPr>
                <w:b/>
                <w:szCs w:val="22"/>
              </w:rPr>
            </w:pPr>
            <w:r w:rsidRPr="006073B9">
              <w:rPr>
                <w:b/>
                <w:sz w:val="22"/>
                <w:szCs w:val="22"/>
              </w:rPr>
              <w:t>U K U P N O</w:t>
            </w:r>
          </w:p>
        </w:tc>
        <w:tc>
          <w:tcPr>
            <w:tcW w:w="3969" w:type="dxa"/>
            <w:vAlign w:val="center"/>
          </w:tcPr>
          <w:p w:rsidR="00EC7D58" w:rsidRPr="00766038" w:rsidRDefault="006073B9" w:rsidP="00766038">
            <w:pPr>
              <w:jc w:val="right"/>
              <w:rPr>
                <w:b/>
                <w:szCs w:val="22"/>
              </w:rPr>
            </w:pPr>
            <w:r w:rsidRPr="00766038">
              <w:rPr>
                <w:b/>
                <w:sz w:val="22"/>
                <w:szCs w:val="22"/>
              </w:rPr>
              <w:t>11.594</w:t>
            </w:r>
            <w:r w:rsidR="00EC7D58" w:rsidRPr="00766038">
              <w:rPr>
                <w:b/>
                <w:sz w:val="22"/>
                <w:szCs w:val="22"/>
              </w:rPr>
              <w:t>.</w:t>
            </w:r>
            <w:r w:rsidRPr="00766038">
              <w:rPr>
                <w:b/>
                <w:sz w:val="22"/>
                <w:szCs w:val="22"/>
              </w:rPr>
              <w:t>840</w:t>
            </w:r>
          </w:p>
        </w:tc>
      </w:tr>
    </w:tbl>
    <w:p w:rsidR="00EC7D58" w:rsidRDefault="00EC7D58" w:rsidP="00EC7D58">
      <w:pPr>
        <w:ind w:left="-142"/>
        <w:rPr>
          <w:b/>
          <w:sz w:val="28"/>
        </w:rPr>
      </w:pPr>
    </w:p>
    <w:p w:rsidR="00E9506C" w:rsidRDefault="00E9506C" w:rsidP="00EC7D58">
      <w:pPr>
        <w:ind w:left="-142"/>
        <w:rPr>
          <w:b/>
          <w:sz w:val="28"/>
        </w:rPr>
      </w:pPr>
    </w:p>
    <w:p w:rsidR="00E9506C" w:rsidRDefault="00E9506C" w:rsidP="00EC7D58">
      <w:pPr>
        <w:ind w:left="-142"/>
        <w:rPr>
          <w:b/>
          <w:sz w:val="28"/>
        </w:rPr>
      </w:pPr>
    </w:p>
    <w:p w:rsidR="00EC7D58" w:rsidRDefault="008E1410" w:rsidP="00EC7D58">
      <w:pPr>
        <w:ind w:left="-142"/>
        <w:rPr>
          <w:b/>
          <w:sz w:val="28"/>
        </w:rPr>
      </w:pPr>
      <w:r>
        <w:rPr>
          <w:b/>
          <w:sz w:val="28"/>
        </w:rPr>
        <w:lastRenderedPageBreak/>
        <w:t>16</w:t>
      </w:r>
      <w:r w:rsidR="00EC7D58">
        <w:rPr>
          <w:b/>
          <w:sz w:val="28"/>
        </w:rPr>
        <w:t>. Prikaz naplaćenih prihoda i troškova</w:t>
      </w:r>
    </w:p>
    <w:p w:rsidR="00EC7D58" w:rsidRDefault="00EC7D58" w:rsidP="00EC7D58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5653"/>
        <w:gridCol w:w="2602"/>
      </w:tblGrid>
      <w:tr w:rsidR="00EC7D58" w:rsidRPr="009A5773" w:rsidTr="0029500B">
        <w:trPr>
          <w:trHeight w:val="569"/>
        </w:trPr>
        <w:tc>
          <w:tcPr>
            <w:tcW w:w="1450" w:type="dxa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  <w:r w:rsidRPr="003F1AB8">
              <w:rPr>
                <w:sz w:val="18"/>
                <w:szCs w:val="18"/>
              </w:rPr>
              <w:t>AOP 071</w:t>
            </w:r>
          </w:p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  <w:r w:rsidRPr="003F1AB8">
              <w:rPr>
                <w:sz w:val="18"/>
                <w:szCs w:val="18"/>
              </w:rPr>
              <w:t>Prihodi od kamate</w:t>
            </w:r>
          </w:p>
        </w:tc>
        <w:tc>
          <w:tcPr>
            <w:tcW w:w="2602" w:type="dxa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  <w:p w:rsidR="00EC7D58" w:rsidRPr="006F276C" w:rsidRDefault="00EC7D58" w:rsidP="0029500B">
            <w:pPr>
              <w:jc w:val="center"/>
              <w:rPr>
                <w:sz w:val="18"/>
                <w:szCs w:val="18"/>
              </w:rPr>
            </w:pPr>
            <w:r w:rsidRPr="006F276C">
              <w:rPr>
                <w:sz w:val="18"/>
                <w:szCs w:val="18"/>
              </w:rPr>
              <w:t xml:space="preserve">       1.102</w:t>
            </w:r>
          </w:p>
        </w:tc>
      </w:tr>
      <w:tr w:rsidR="00EC7D58" w:rsidRPr="009A5773" w:rsidTr="0029500B">
        <w:trPr>
          <w:trHeight w:val="694"/>
        </w:trPr>
        <w:tc>
          <w:tcPr>
            <w:tcW w:w="1450" w:type="dxa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  <w:p w:rsidR="00EC7D58" w:rsidRPr="003F1AB8" w:rsidRDefault="009971B6" w:rsidP="0029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105</w:t>
            </w:r>
          </w:p>
          <w:p w:rsidR="00EC7D58" w:rsidRPr="003F1AB8" w:rsidRDefault="009971B6" w:rsidP="0029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058</w:t>
            </w:r>
          </w:p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  <w:r w:rsidRPr="003F1AB8">
              <w:rPr>
                <w:sz w:val="18"/>
                <w:szCs w:val="18"/>
              </w:rPr>
              <w:t xml:space="preserve">Sufinanciranje cijena </w:t>
            </w:r>
            <w:r w:rsidRPr="006F276C">
              <w:rPr>
                <w:sz w:val="18"/>
                <w:szCs w:val="18"/>
              </w:rPr>
              <w:t xml:space="preserve">smještaja         </w:t>
            </w:r>
          </w:p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  <w:r w:rsidRPr="003F1AB8">
              <w:rPr>
                <w:sz w:val="18"/>
                <w:szCs w:val="18"/>
              </w:rPr>
              <w:t xml:space="preserve">Stručno osposobljavanje               </w:t>
            </w:r>
            <w:r w:rsidR="009971B6">
              <w:rPr>
                <w:sz w:val="18"/>
                <w:szCs w:val="18"/>
              </w:rPr>
              <w:t xml:space="preserve">     </w:t>
            </w:r>
          </w:p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  <w:p w:rsidR="00EC7D58" w:rsidRDefault="00EC7D58" w:rsidP="0029500B">
            <w:pPr>
              <w:jc w:val="center"/>
              <w:rPr>
                <w:sz w:val="18"/>
                <w:szCs w:val="18"/>
              </w:rPr>
            </w:pPr>
            <w:r w:rsidRPr="003F1AB8">
              <w:rPr>
                <w:sz w:val="18"/>
                <w:szCs w:val="18"/>
              </w:rPr>
              <w:t>6.</w:t>
            </w:r>
            <w:r w:rsidR="0027496F">
              <w:rPr>
                <w:sz w:val="18"/>
                <w:szCs w:val="18"/>
              </w:rPr>
              <w:t>609.811</w:t>
            </w:r>
          </w:p>
          <w:p w:rsidR="00EC7D58" w:rsidRPr="003F1AB8" w:rsidRDefault="0027496F" w:rsidP="0029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21</w:t>
            </w:r>
            <w:r w:rsidR="00EC7D5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174</w:t>
            </w:r>
          </w:p>
        </w:tc>
      </w:tr>
      <w:tr w:rsidR="00EC7D58" w:rsidRPr="009A5773" w:rsidTr="0029500B">
        <w:trPr>
          <w:trHeight w:val="577"/>
        </w:trPr>
        <w:tc>
          <w:tcPr>
            <w:tcW w:w="1450" w:type="dxa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  <w:p w:rsidR="00EC7D58" w:rsidRPr="003F1AB8" w:rsidRDefault="0027496F" w:rsidP="0029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130</w:t>
            </w:r>
          </w:p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  <w:r w:rsidRPr="003F1AB8">
              <w:rPr>
                <w:sz w:val="18"/>
                <w:szCs w:val="18"/>
              </w:rPr>
              <w:t>Sredstva doznačena iz Osječko-baranjske županije</w:t>
            </w:r>
          </w:p>
          <w:p w:rsidR="00EC7D58" w:rsidRPr="009B5203" w:rsidRDefault="00EC7D58" w:rsidP="0029500B">
            <w:pPr>
              <w:jc w:val="center"/>
              <w:rPr>
                <w:sz w:val="18"/>
                <w:szCs w:val="18"/>
              </w:rPr>
            </w:pPr>
            <w:r w:rsidRPr="009B5203">
              <w:rPr>
                <w:sz w:val="18"/>
                <w:szCs w:val="18"/>
              </w:rPr>
              <w:t>- za decent</w:t>
            </w:r>
            <w:r w:rsidR="0027496F" w:rsidRPr="009B5203">
              <w:rPr>
                <w:sz w:val="18"/>
                <w:szCs w:val="18"/>
              </w:rPr>
              <w:t xml:space="preserve">ralizirano poslovanje  </w:t>
            </w:r>
          </w:p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  <w:p w:rsidR="00EC7D58" w:rsidRPr="003F1AB8" w:rsidRDefault="0027496F" w:rsidP="0029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4.798</w:t>
            </w:r>
            <w:r w:rsidR="00EC7D58" w:rsidRPr="003F1AB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485</w:t>
            </w:r>
          </w:p>
        </w:tc>
      </w:tr>
      <w:tr w:rsidR="00EC7D58" w:rsidRPr="009A5773" w:rsidTr="0029500B">
        <w:trPr>
          <w:trHeight w:val="340"/>
        </w:trPr>
        <w:tc>
          <w:tcPr>
            <w:tcW w:w="1450" w:type="dxa"/>
            <w:tcBorders>
              <w:bottom w:val="single" w:sz="4" w:space="0" w:color="auto"/>
            </w:tcBorders>
          </w:tcPr>
          <w:p w:rsidR="00EC7D58" w:rsidRPr="003F1AB8" w:rsidRDefault="00EC7D58" w:rsidP="0029500B">
            <w:pPr>
              <w:jc w:val="center"/>
              <w:rPr>
                <w:b/>
                <w:sz w:val="18"/>
                <w:szCs w:val="18"/>
              </w:rPr>
            </w:pPr>
          </w:p>
          <w:p w:rsidR="00EC7D58" w:rsidRPr="003F1AB8" w:rsidRDefault="0027496F" w:rsidP="002950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AOP 403</w:t>
            </w:r>
          </w:p>
          <w:p w:rsidR="00EC7D58" w:rsidRPr="003F1AB8" w:rsidRDefault="00EC7D58" w:rsidP="002950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C7D58" w:rsidRPr="003F1AB8" w:rsidRDefault="00EC7D58" w:rsidP="0029500B">
            <w:pPr>
              <w:jc w:val="center"/>
              <w:rPr>
                <w:b/>
                <w:sz w:val="18"/>
                <w:szCs w:val="18"/>
              </w:rPr>
            </w:pPr>
          </w:p>
          <w:p w:rsidR="00EC7D58" w:rsidRPr="003F1AB8" w:rsidRDefault="00EC7D58" w:rsidP="0029500B">
            <w:pPr>
              <w:jc w:val="center"/>
              <w:rPr>
                <w:b/>
                <w:sz w:val="18"/>
                <w:szCs w:val="18"/>
              </w:rPr>
            </w:pPr>
            <w:r w:rsidRPr="003F1AB8">
              <w:rPr>
                <w:b/>
                <w:sz w:val="18"/>
                <w:szCs w:val="18"/>
              </w:rPr>
              <w:t>Ukupno prihodi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EC7D58" w:rsidRDefault="00EC7D58" w:rsidP="0029500B">
            <w:pPr>
              <w:jc w:val="center"/>
              <w:rPr>
                <w:b/>
                <w:sz w:val="18"/>
                <w:szCs w:val="18"/>
              </w:rPr>
            </w:pPr>
          </w:p>
          <w:p w:rsidR="00EC7D58" w:rsidRPr="003F1AB8" w:rsidRDefault="0027496F" w:rsidP="002950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11.553</w:t>
            </w:r>
            <w:r w:rsidR="00EC7D58" w:rsidRPr="003F1AB8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068</w:t>
            </w:r>
          </w:p>
        </w:tc>
      </w:tr>
      <w:tr w:rsidR="00EC7D58" w:rsidRPr="009A5773" w:rsidTr="0029500B">
        <w:trPr>
          <w:trHeight w:val="213"/>
        </w:trPr>
        <w:tc>
          <w:tcPr>
            <w:tcW w:w="1450" w:type="dxa"/>
            <w:shd w:val="clear" w:color="auto" w:fill="D9D9D9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  <w:shd w:val="clear" w:color="auto" w:fill="D9D9D9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D9D9D9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</w:tc>
      </w:tr>
      <w:tr w:rsidR="00EC7D58" w:rsidRPr="009A5773" w:rsidTr="0029500B">
        <w:trPr>
          <w:trHeight w:val="392"/>
        </w:trPr>
        <w:tc>
          <w:tcPr>
            <w:tcW w:w="1450" w:type="dxa"/>
          </w:tcPr>
          <w:p w:rsidR="00EC7D58" w:rsidRPr="003F1AB8" w:rsidRDefault="00EC7D58" w:rsidP="0029500B">
            <w:pPr>
              <w:jc w:val="center"/>
              <w:rPr>
                <w:b/>
                <w:sz w:val="18"/>
                <w:szCs w:val="18"/>
              </w:rPr>
            </w:pPr>
          </w:p>
          <w:p w:rsidR="00EC7D58" w:rsidRPr="003F1AB8" w:rsidRDefault="0027496F" w:rsidP="002950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AOP 404</w:t>
            </w:r>
          </w:p>
          <w:p w:rsidR="00EC7D58" w:rsidRPr="003F1AB8" w:rsidRDefault="00EC7D58" w:rsidP="002950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3" w:type="dxa"/>
          </w:tcPr>
          <w:p w:rsidR="00EC7D58" w:rsidRPr="003F1AB8" w:rsidRDefault="00EC7D58" w:rsidP="0029500B">
            <w:pPr>
              <w:jc w:val="center"/>
              <w:rPr>
                <w:b/>
                <w:sz w:val="18"/>
                <w:szCs w:val="18"/>
              </w:rPr>
            </w:pPr>
          </w:p>
          <w:p w:rsidR="00EC7D58" w:rsidRPr="003F1AB8" w:rsidRDefault="00EC7D58" w:rsidP="0029500B">
            <w:pPr>
              <w:jc w:val="center"/>
              <w:rPr>
                <w:b/>
                <w:sz w:val="18"/>
                <w:szCs w:val="18"/>
              </w:rPr>
            </w:pPr>
            <w:r w:rsidRPr="003F1AB8">
              <w:rPr>
                <w:b/>
                <w:sz w:val="18"/>
                <w:szCs w:val="18"/>
              </w:rPr>
              <w:t>Ukupno troškovi</w:t>
            </w:r>
          </w:p>
        </w:tc>
        <w:tc>
          <w:tcPr>
            <w:tcW w:w="2602" w:type="dxa"/>
          </w:tcPr>
          <w:p w:rsidR="00EC7D58" w:rsidRPr="003F1AB8" w:rsidRDefault="00EC7D58" w:rsidP="0029500B">
            <w:pPr>
              <w:jc w:val="center"/>
              <w:rPr>
                <w:b/>
                <w:sz w:val="18"/>
                <w:szCs w:val="18"/>
              </w:rPr>
            </w:pPr>
          </w:p>
          <w:p w:rsidR="00EC7D58" w:rsidRPr="003F1AB8" w:rsidRDefault="0027496F" w:rsidP="002950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11.594</w:t>
            </w:r>
            <w:r w:rsidR="00EC7D58" w:rsidRPr="003F1AB8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840</w:t>
            </w:r>
          </w:p>
        </w:tc>
      </w:tr>
      <w:tr w:rsidR="00EC7D58" w:rsidRPr="009A5773" w:rsidTr="0029500B">
        <w:trPr>
          <w:trHeight w:val="392"/>
        </w:trPr>
        <w:tc>
          <w:tcPr>
            <w:tcW w:w="1450" w:type="dxa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  <w:p w:rsidR="00EC7D58" w:rsidRPr="003F1AB8" w:rsidRDefault="0027496F" w:rsidP="0029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409</w:t>
            </w:r>
          </w:p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:rsidR="00EC7D58" w:rsidRPr="00C03760" w:rsidRDefault="00EC7D58" w:rsidP="0029500B">
            <w:pPr>
              <w:jc w:val="center"/>
              <w:rPr>
                <w:sz w:val="18"/>
                <w:szCs w:val="18"/>
              </w:rPr>
            </w:pPr>
            <w:r w:rsidRPr="00C03760">
              <w:rPr>
                <w:sz w:val="18"/>
                <w:szCs w:val="18"/>
              </w:rPr>
              <w:t>Obračunati prihodi a nenaplaćeni:</w:t>
            </w:r>
          </w:p>
          <w:p w:rsidR="00EC7D58" w:rsidRPr="00C03760" w:rsidRDefault="008E1410" w:rsidP="00295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-dug M</w:t>
            </w:r>
            <w:r w:rsidR="00824B52">
              <w:rPr>
                <w:sz w:val="18"/>
                <w:szCs w:val="18"/>
              </w:rPr>
              <w:t>in. za demografiju, obitelj, mlade i socijalnu politiku.....</w:t>
            </w:r>
            <w:r w:rsidR="0027496F">
              <w:rPr>
                <w:sz w:val="18"/>
                <w:szCs w:val="18"/>
              </w:rPr>
              <w:t>36.494</w:t>
            </w:r>
          </w:p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  <w:r w:rsidRPr="00C03760">
              <w:rPr>
                <w:sz w:val="18"/>
                <w:szCs w:val="18"/>
              </w:rPr>
              <w:t>-ostalo - korisnici koji sami plaćaju ili im plaćaju djeca</w:t>
            </w:r>
            <w:r w:rsidR="0027496F">
              <w:rPr>
                <w:sz w:val="18"/>
                <w:szCs w:val="18"/>
              </w:rPr>
              <w:t>..............42.989</w:t>
            </w:r>
          </w:p>
        </w:tc>
        <w:tc>
          <w:tcPr>
            <w:tcW w:w="2602" w:type="dxa"/>
          </w:tcPr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</w:p>
          <w:p w:rsidR="00EC7D58" w:rsidRPr="003F1AB8" w:rsidRDefault="00EC7D58" w:rsidP="0029500B">
            <w:pPr>
              <w:jc w:val="center"/>
              <w:rPr>
                <w:sz w:val="18"/>
                <w:szCs w:val="18"/>
              </w:rPr>
            </w:pPr>
            <w:r w:rsidRPr="003F1AB8">
              <w:rPr>
                <w:sz w:val="18"/>
                <w:szCs w:val="18"/>
              </w:rPr>
              <w:t xml:space="preserve">    </w:t>
            </w:r>
            <w:r w:rsidR="0027496F">
              <w:rPr>
                <w:sz w:val="18"/>
                <w:szCs w:val="18"/>
              </w:rPr>
              <w:t>79.483</w:t>
            </w:r>
          </w:p>
        </w:tc>
      </w:tr>
    </w:tbl>
    <w:p w:rsidR="00EC7D58" w:rsidRDefault="00EC7D58" w:rsidP="00EC7D58">
      <w:pPr>
        <w:jc w:val="center"/>
        <w:rPr>
          <w:sz w:val="18"/>
          <w:szCs w:val="18"/>
        </w:rPr>
      </w:pPr>
    </w:p>
    <w:p w:rsidR="00EC7D58" w:rsidRDefault="00EC7D58" w:rsidP="00EC7D58">
      <w:pPr>
        <w:jc w:val="center"/>
        <w:rPr>
          <w:sz w:val="18"/>
          <w:szCs w:val="18"/>
        </w:rPr>
      </w:pPr>
    </w:p>
    <w:p w:rsidR="00EC7D58" w:rsidRDefault="00EC7D58" w:rsidP="00EC7D58">
      <w:pPr>
        <w:jc w:val="center"/>
        <w:rPr>
          <w:sz w:val="18"/>
          <w:szCs w:val="18"/>
        </w:rPr>
      </w:pPr>
    </w:p>
    <w:p w:rsidR="00EC7D58" w:rsidRDefault="00EC7D58" w:rsidP="00EC7D58">
      <w:pPr>
        <w:jc w:val="center"/>
        <w:rPr>
          <w:sz w:val="18"/>
          <w:szCs w:val="18"/>
        </w:rPr>
      </w:pPr>
    </w:p>
    <w:p w:rsidR="00EC7D58" w:rsidRDefault="00EC7D58" w:rsidP="00EC7D58">
      <w:pPr>
        <w:jc w:val="center"/>
        <w:rPr>
          <w:sz w:val="18"/>
          <w:szCs w:val="18"/>
        </w:rPr>
      </w:pPr>
    </w:p>
    <w:p w:rsidR="00EC7D58" w:rsidRDefault="00EC7D58" w:rsidP="00EC7D58">
      <w:pPr>
        <w:jc w:val="center"/>
        <w:rPr>
          <w:sz w:val="18"/>
          <w:szCs w:val="18"/>
        </w:rPr>
      </w:pPr>
    </w:p>
    <w:p w:rsidR="00EC7D58" w:rsidRDefault="00EC7D58" w:rsidP="00EC7D58">
      <w:pPr>
        <w:jc w:val="center"/>
        <w:rPr>
          <w:sz w:val="18"/>
          <w:szCs w:val="18"/>
        </w:rPr>
      </w:pPr>
    </w:p>
    <w:p w:rsidR="00EC7D58" w:rsidRDefault="00EC7D58" w:rsidP="00EC7D58">
      <w:pPr>
        <w:jc w:val="center"/>
        <w:rPr>
          <w:sz w:val="18"/>
          <w:szCs w:val="18"/>
        </w:rPr>
      </w:pPr>
    </w:p>
    <w:p w:rsidR="00EC7D58" w:rsidRDefault="00EC7D58" w:rsidP="00EC7D58">
      <w:pPr>
        <w:jc w:val="center"/>
        <w:rPr>
          <w:sz w:val="18"/>
          <w:szCs w:val="18"/>
        </w:rPr>
      </w:pPr>
    </w:p>
    <w:p w:rsidR="00EC7D58" w:rsidRPr="003F1AB8" w:rsidRDefault="00EC7D58" w:rsidP="00EC7D58">
      <w:pPr>
        <w:jc w:val="center"/>
        <w:rPr>
          <w:sz w:val="18"/>
          <w:szCs w:val="18"/>
        </w:rPr>
      </w:pPr>
    </w:p>
    <w:p w:rsidR="00EC7D58" w:rsidRDefault="00EC7D58" w:rsidP="00EC7D58">
      <w:pPr>
        <w:jc w:val="center"/>
        <w:rPr>
          <w:sz w:val="18"/>
          <w:szCs w:val="18"/>
        </w:rPr>
      </w:pPr>
    </w:p>
    <w:p w:rsidR="00EC7D58" w:rsidRDefault="00EC7D58" w:rsidP="00EC7D58">
      <w:pPr>
        <w:jc w:val="both"/>
        <w:rPr>
          <w:b/>
          <w:sz w:val="28"/>
          <w:szCs w:val="28"/>
        </w:rPr>
      </w:pPr>
    </w:p>
    <w:p w:rsidR="00766038" w:rsidRDefault="00766038" w:rsidP="00EC7D58">
      <w:pPr>
        <w:jc w:val="both"/>
        <w:rPr>
          <w:b/>
          <w:sz w:val="28"/>
          <w:szCs w:val="28"/>
        </w:rPr>
      </w:pPr>
    </w:p>
    <w:p w:rsidR="00766038" w:rsidRDefault="00766038" w:rsidP="00EC7D58">
      <w:pPr>
        <w:jc w:val="both"/>
        <w:rPr>
          <w:b/>
          <w:sz w:val="28"/>
          <w:szCs w:val="28"/>
        </w:rPr>
      </w:pPr>
    </w:p>
    <w:p w:rsidR="00766038" w:rsidRDefault="00766038" w:rsidP="00EC7D58">
      <w:pPr>
        <w:jc w:val="both"/>
        <w:rPr>
          <w:b/>
          <w:sz w:val="28"/>
          <w:szCs w:val="28"/>
        </w:rPr>
      </w:pPr>
    </w:p>
    <w:p w:rsidR="00766038" w:rsidRDefault="00766038" w:rsidP="00EC7D58">
      <w:pPr>
        <w:jc w:val="both"/>
        <w:rPr>
          <w:b/>
          <w:sz w:val="28"/>
          <w:szCs w:val="28"/>
        </w:rPr>
      </w:pPr>
    </w:p>
    <w:p w:rsidR="00766038" w:rsidRDefault="00766038" w:rsidP="00EC7D58">
      <w:pPr>
        <w:jc w:val="both"/>
        <w:rPr>
          <w:b/>
          <w:sz w:val="28"/>
          <w:szCs w:val="28"/>
        </w:rPr>
      </w:pPr>
    </w:p>
    <w:p w:rsidR="00766038" w:rsidRDefault="00766038" w:rsidP="00EC7D58">
      <w:pPr>
        <w:jc w:val="both"/>
        <w:rPr>
          <w:b/>
          <w:sz w:val="28"/>
          <w:szCs w:val="28"/>
        </w:rPr>
      </w:pPr>
    </w:p>
    <w:p w:rsidR="00766038" w:rsidRDefault="00766038" w:rsidP="00EC7D58">
      <w:pPr>
        <w:jc w:val="both"/>
        <w:rPr>
          <w:b/>
          <w:sz w:val="28"/>
          <w:szCs w:val="28"/>
        </w:rPr>
      </w:pPr>
    </w:p>
    <w:p w:rsidR="00EC7D58" w:rsidRDefault="008E1410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27496F">
        <w:rPr>
          <w:b/>
          <w:sz w:val="28"/>
          <w:szCs w:val="28"/>
        </w:rPr>
        <w:t>. AOP 409</w:t>
      </w:r>
    </w:p>
    <w:p w:rsidR="00EC7D58" w:rsidRDefault="00EC7D58" w:rsidP="00EC7D58">
      <w:pPr>
        <w:jc w:val="both"/>
        <w:rPr>
          <w:b/>
          <w:sz w:val="28"/>
          <w:szCs w:val="28"/>
        </w:rPr>
      </w:pPr>
    </w:p>
    <w:p w:rsidR="00EC7D58" w:rsidRPr="009A444F" w:rsidRDefault="0027496F" w:rsidP="00EC7D58">
      <w:pPr>
        <w:jc w:val="both"/>
        <w:rPr>
          <w:b/>
          <w:sz w:val="28"/>
          <w:szCs w:val="28"/>
        </w:rPr>
      </w:pPr>
      <w:r>
        <w:rPr>
          <w:szCs w:val="24"/>
        </w:rPr>
        <w:t>Obračunati,</w:t>
      </w:r>
      <w:r w:rsidR="00EC7D58" w:rsidRPr="009A444F">
        <w:rPr>
          <w:szCs w:val="24"/>
        </w:rPr>
        <w:t xml:space="preserve"> a nenaplaćeni prihodi plaćeni u siječnju 201</w:t>
      </w:r>
      <w:r>
        <w:rPr>
          <w:szCs w:val="24"/>
        </w:rPr>
        <w:t>8</w:t>
      </w:r>
      <w:r w:rsidR="00EC7D58">
        <w:rPr>
          <w:szCs w:val="24"/>
        </w:rPr>
        <w:t>.</w:t>
      </w:r>
      <w:r w:rsidR="00EC7D58" w:rsidRPr="009A444F">
        <w:rPr>
          <w:szCs w:val="24"/>
        </w:rPr>
        <w:t xml:space="preserve"> godine.</w:t>
      </w:r>
    </w:p>
    <w:p w:rsidR="00EC7D58" w:rsidRDefault="00EC7D58" w:rsidP="00EC7D58">
      <w:pPr>
        <w:jc w:val="both"/>
        <w:rPr>
          <w:sz w:val="28"/>
          <w:szCs w:val="28"/>
        </w:rPr>
      </w:pPr>
    </w:p>
    <w:p w:rsidR="00EC7D58" w:rsidRDefault="0027496F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E1410">
        <w:rPr>
          <w:b/>
          <w:sz w:val="28"/>
          <w:szCs w:val="28"/>
        </w:rPr>
        <w:t>8</w:t>
      </w:r>
      <w:r w:rsidR="00EC7D58" w:rsidRPr="009A444F">
        <w:rPr>
          <w:b/>
          <w:sz w:val="28"/>
          <w:szCs w:val="28"/>
        </w:rPr>
        <w:t xml:space="preserve">. AOP </w:t>
      </w:r>
      <w:r>
        <w:rPr>
          <w:b/>
          <w:sz w:val="28"/>
          <w:szCs w:val="28"/>
        </w:rPr>
        <w:t>629</w:t>
      </w:r>
    </w:p>
    <w:p w:rsidR="00EC7D58" w:rsidRPr="009A444F" w:rsidRDefault="00EC7D58" w:rsidP="00EC7D58">
      <w:pPr>
        <w:jc w:val="both"/>
        <w:rPr>
          <w:b/>
          <w:sz w:val="28"/>
          <w:szCs w:val="28"/>
        </w:rPr>
      </w:pPr>
    </w:p>
    <w:p w:rsidR="00EC7D58" w:rsidRPr="009A444F" w:rsidRDefault="0027496F" w:rsidP="00EC7D58">
      <w:pPr>
        <w:jc w:val="both"/>
        <w:rPr>
          <w:szCs w:val="24"/>
        </w:rPr>
      </w:pPr>
      <w:r>
        <w:rPr>
          <w:szCs w:val="24"/>
        </w:rPr>
        <w:t>Ukupni prihodi</w:t>
      </w:r>
      <w:r w:rsidR="00EC7D58" w:rsidRPr="009A444F">
        <w:rPr>
          <w:szCs w:val="24"/>
        </w:rPr>
        <w:t xml:space="preserve"> </w:t>
      </w:r>
      <w:r w:rsidRPr="009A444F">
        <w:rPr>
          <w:szCs w:val="24"/>
        </w:rPr>
        <w:t>1</w:t>
      </w:r>
      <w:r>
        <w:rPr>
          <w:szCs w:val="24"/>
        </w:rPr>
        <w:t>1</w:t>
      </w:r>
      <w:r w:rsidRPr="009A444F">
        <w:rPr>
          <w:szCs w:val="24"/>
        </w:rPr>
        <w:t>.</w:t>
      </w:r>
      <w:r>
        <w:rPr>
          <w:szCs w:val="24"/>
        </w:rPr>
        <w:t>553</w:t>
      </w:r>
      <w:r w:rsidRPr="009A444F">
        <w:rPr>
          <w:szCs w:val="24"/>
        </w:rPr>
        <w:t>.</w:t>
      </w:r>
      <w:r>
        <w:rPr>
          <w:szCs w:val="24"/>
        </w:rPr>
        <w:t xml:space="preserve">068 </w:t>
      </w:r>
      <w:r w:rsidR="00EC7D58" w:rsidRPr="009A444F">
        <w:rPr>
          <w:szCs w:val="24"/>
        </w:rPr>
        <w:t>kn</w:t>
      </w:r>
      <w:r w:rsidR="00EC7D58">
        <w:rPr>
          <w:szCs w:val="24"/>
        </w:rPr>
        <w:t>.</w:t>
      </w:r>
    </w:p>
    <w:p w:rsidR="00EC7D58" w:rsidRDefault="00EC7D58" w:rsidP="00EC7D58">
      <w:pPr>
        <w:jc w:val="both"/>
        <w:rPr>
          <w:sz w:val="28"/>
          <w:szCs w:val="28"/>
        </w:rPr>
      </w:pPr>
    </w:p>
    <w:p w:rsidR="00EC7D58" w:rsidRDefault="008E1410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EC7D58" w:rsidRPr="009A444F">
        <w:rPr>
          <w:b/>
          <w:sz w:val="28"/>
          <w:szCs w:val="28"/>
        </w:rPr>
        <w:t xml:space="preserve">. AOP </w:t>
      </w:r>
      <w:r w:rsidR="0027496F">
        <w:rPr>
          <w:b/>
          <w:sz w:val="28"/>
          <w:szCs w:val="28"/>
        </w:rPr>
        <w:t>630</w:t>
      </w:r>
    </w:p>
    <w:p w:rsidR="00766038" w:rsidRPr="009A444F" w:rsidRDefault="00766038" w:rsidP="00EC7D58">
      <w:pPr>
        <w:jc w:val="both"/>
        <w:rPr>
          <w:b/>
          <w:sz w:val="28"/>
          <w:szCs w:val="28"/>
        </w:rPr>
      </w:pPr>
    </w:p>
    <w:p w:rsidR="00EC7D58" w:rsidRDefault="00EC7D58" w:rsidP="00EC7D58">
      <w:pPr>
        <w:jc w:val="both"/>
        <w:rPr>
          <w:szCs w:val="24"/>
        </w:rPr>
      </w:pPr>
      <w:r w:rsidRPr="009A444F">
        <w:rPr>
          <w:szCs w:val="24"/>
        </w:rPr>
        <w:t>Ukupni rashodi i izdaci  1</w:t>
      </w:r>
      <w:r>
        <w:rPr>
          <w:szCs w:val="24"/>
        </w:rPr>
        <w:t>1</w:t>
      </w:r>
      <w:r w:rsidRPr="009A444F">
        <w:rPr>
          <w:szCs w:val="24"/>
        </w:rPr>
        <w:t>.</w:t>
      </w:r>
      <w:r w:rsidR="0027496F">
        <w:rPr>
          <w:szCs w:val="24"/>
        </w:rPr>
        <w:t>594</w:t>
      </w:r>
      <w:r w:rsidRPr="009A444F">
        <w:rPr>
          <w:szCs w:val="24"/>
        </w:rPr>
        <w:t>.</w:t>
      </w:r>
      <w:r w:rsidR="0027496F">
        <w:rPr>
          <w:szCs w:val="24"/>
        </w:rPr>
        <w:t>840</w:t>
      </w:r>
      <w:r>
        <w:rPr>
          <w:szCs w:val="24"/>
        </w:rPr>
        <w:t xml:space="preserve"> kn.</w:t>
      </w:r>
    </w:p>
    <w:p w:rsidR="0027496F" w:rsidRDefault="0027496F" w:rsidP="00EC7D58">
      <w:pPr>
        <w:jc w:val="both"/>
        <w:rPr>
          <w:szCs w:val="24"/>
        </w:rPr>
      </w:pPr>
    </w:p>
    <w:p w:rsidR="0027496F" w:rsidRPr="0027496F" w:rsidRDefault="008E1410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</w:t>
      </w:r>
      <w:r w:rsidR="0027496F" w:rsidRPr="0027496F">
        <w:rPr>
          <w:b/>
          <w:sz w:val="28"/>
          <w:szCs w:val="28"/>
        </w:rPr>
        <w:t>. AOP 637</w:t>
      </w:r>
    </w:p>
    <w:p w:rsidR="0027496F" w:rsidRDefault="0027496F" w:rsidP="00EC7D58">
      <w:pPr>
        <w:jc w:val="both"/>
        <w:rPr>
          <w:szCs w:val="24"/>
        </w:rPr>
      </w:pPr>
    </w:p>
    <w:p w:rsidR="0027496F" w:rsidRDefault="0027496F" w:rsidP="00EC7D58">
      <w:pPr>
        <w:jc w:val="both"/>
        <w:rPr>
          <w:szCs w:val="24"/>
        </w:rPr>
      </w:pPr>
      <w:r>
        <w:rPr>
          <w:szCs w:val="24"/>
        </w:rPr>
        <w:t xml:space="preserve">Iznos zadnje </w:t>
      </w:r>
      <w:r w:rsidR="001A5949">
        <w:rPr>
          <w:szCs w:val="24"/>
        </w:rPr>
        <w:t>plaće u godini k</w:t>
      </w:r>
      <w:r w:rsidR="00D1190C">
        <w:rPr>
          <w:szCs w:val="24"/>
        </w:rPr>
        <w:t>oji je, zbog već navedenih poveć</w:t>
      </w:r>
      <w:r w:rsidR="001A5949">
        <w:rPr>
          <w:szCs w:val="24"/>
        </w:rPr>
        <w:t>anja osnovice veći nego prošle godine</w:t>
      </w:r>
      <w:r w:rsidR="00A45B87">
        <w:rPr>
          <w:szCs w:val="24"/>
        </w:rPr>
        <w:t>.</w:t>
      </w:r>
    </w:p>
    <w:p w:rsidR="00A45B87" w:rsidRDefault="00A45B87" w:rsidP="00EC7D58">
      <w:pPr>
        <w:jc w:val="both"/>
        <w:rPr>
          <w:szCs w:val="24"/>
        </w:rPr>
      </w:pPr>
      <w:r>
        <w:rPr>
          <w:szCs w:val="24"/>
        </w:rPr>
        <w:t>Kao trinaesti kontinuirani rashod prenesena je na rashode budućih razdoblja.</w:t>
      </w:r>
    </w:p>
    <w:p w:rsidR="00A45B87" w:rsidRDefault="00A45B87" w:rsidP="00EC7D58">
      <w:pPr>
        <w:jc w:val="both"/>
        <w:rPr>
          <w:szCs w:val="24"/>
        </w:rPr>
      </w:pPr>
    </w:p>
    <w:p w:rsidR="00A45B87" w:rsidRPr="00A45B87" w:rsidRDefault="008E1410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A45B87" w:rsidRPr="00A45B87">
        <w:rPr>
          <w:b/>
          <w:sz w:val="28"/>
          <w:szCs w:val="28"/>
        </w:rPr>
        <w:t>. AOP 639/640</w:t>
      </w:r>
    </w:p>
    <w:p w:rsidR="00A45B87" w:rsidRDefault="00A45B87" w:rsidP="00EC7D58">
      <w:pPr>
        <w:jc w:val="both"/>
        <w:rPr>
          <w:szCs w:val="24"/>
        </w:rPr>
      </w:pPr>
    </w:p>
    <w:p w:rsidR="00EC7D58" w:rsidRDefault="00A45B87" w:rsidP="00A45B87">
      <w:pPr>
        <w:jc w:val="both"/>
        <w:rPr>
          <w:szCs w:val="24"/>
        </w:rPr>
      </w:pPr>
      <w:r>
        <w:rPr>
          <w:szCs w:val="24"/>
        </w:rPr>
        <w:t>Promet je veći u odnosu na prethodnu godinu jer je za 2017. stavljen ukupan promet od 01.01.2017. do 31.12.2017., dok je za prethodnu godinu to bio promet od 01.07.2016. do 31.12.2016. pa je promet u tekućoj godini značajno veći.</w:t>
      </w:r>
    </w:p>
    <w:p w:rsidR="009B5203" w:rsidRDefault="009B5203" w:rsidP="00A45B87">
      <w:pPr>
        <w:jc w:val="both"/>
        <w:rPr>
          <w:szCs w:val="24"/>
        </w:rPr>
      </w:pPr>
    </w:p>
    <w:p w:rsidR="009B5203" w:rsidRDefault="009B5203" w:rsidP="00A45B87">
      <w:pPr>
        <w:jc w:val="both"/>
        <w:rPr>
          <w:szCs w:val="24"/>
        </w:rPr>
      </w:pPr>
    </w:p>
    <w:p w:rsidR="009B5203" w:rsidRPr="00A45B87" w:rsidRDefault="009B5203" w:rsidP="00A45B87">
      <w:pPr>
        <w:jc w:val="both"/>
        <w:rPr>
          <w:szCs w:val="24"/>
        </w:rPr>
      </w:pPr>
    </w:p>
    <w:p w:rsidR="00EC7D58" w:rsidRDefault="00EC7D58" w:rsidP="00EC7D58">
      <w:pPr>
        <w:ind w:left="-142"/>
        <w:rPr>
          <w:b/>
          <w:sz w:val="32"/>
          <w:szCs w:val="32"/>
        </w:rPr>
      </w:pPr>
      <w:r w:rsidRPr="005F2373">
        <w:rPr>
          <w:b/>
          <w:sz w:val="32"/>
          <w:szCs w:val="32"/>
        </w:rPr>
        <w:t>OBRAZAC OBVEZE</w:t>
      </w:r>
    </w:p>
    <w:p w:rsidR="00EC7D58" w:rsidRPr="005F2373" w:rsidRDefault="00EC7D58" w:rsidP="00EC7D58">
      <w:pPr>
        <w:ind w:left="-142"/>
        <w:rPr>
          <w:b/>
          <w:sz w:val="32"/>
          <w:szCs w:val="32"/>
        </w:rPr>
      </w:pPr>
    </w:p>
    <w:p w:rsidR="00EC7D58" w:rsidRPr="00BC315F" w:rsidRDefault="00EC7D58" w:rsidP="00EC7D58">
      <w:pPr>
        <w:ind w:left="-142"/>
      </w:pPr>
      <w:r>
        <w:t>Iz obrasca Obveze razvidno je da nema dospjelih obveza obzirom da su se rashodi ostvarivali sukladno ostvarenim prihodima.</w:t>
      </w:r>
    </w:p>
    <w:p w:rsidR="00A45B87" w:rsidRDefault="00A45B87" w:rsidP="00EC7D58">
      <w:pPr>
        <w:ind w:left="-142"/>
      </w:pPr>
      <w:r>
        <w:t>Na AOP 003 te AOP 091</w:t>
      </w:r>
      <w:r w:rsidR="00EC7D58">
        <w:t xml:space="preserve"> iskazana je obveza prema Županiji za povrat neutrošenih sredstava, a što ulazi u ukupne obveze. </w:t>
      </w:r>
    </w:p>
    <w:p w:rsidR="00EC7D58" w:rsidRDefault="00EC7D58" w:rsidP="00EC7D58">
      <w:pPr>
        <w:ind w:left="-142"/>
      </w:pPr>
      <w:r>
        <w:t xml:space="preserve">Povrat je izvršen </w:t>
      </w:r>
      <w:r w:rsidR="00A45B87">
        <w:t>23.01.2018</w:t>
      </w:r>
      <w:r>
        <w:t>. godine.</w:t>
      </w:r>
    </w:p>
    <w:p w:rsidR="009B5203" w:rsidRDefault="009B5203" w:rsidP="00EC7D58">
      <w:pPr>
        <w:ind w:left="-142"/>
      </w:pPr>
    </w:p>
    <w:p w:rsidR="00FF06AC" w:rsidRDefault="00FF06AC" w:rsidP="00EC7D58">
      <w:pPr>
        <w:ind w:left="-142"/>
      </w:pPr>
    </w:p>
    <w:p w:rsidR="00EC7D58" w:rsidRDefault="00EC7D58" w:rsidP="00EC7D58">
      <w:pPr>
        <w:ind w:left="-142"/>
      </w:pPr>
    </w:p>
    <w:p w:rsidR="00EC7D58" w:rsidRPr="005F2373" w:rsidRDefault="00EC7D58" w:rsidP="00EC7D58">
      <w:pPr>
        <w:ind w:left="-142"/>
        <w:rPr>
          <w:b/>
          <w:sz w:val="32"/>
          <w:szCs w:val="32"/>
        </w:rPr>
      </w:pPr>
      <w:r w:rsidRPr="005F2373">
        <w:rPr>
          <w:b/>
          <w:sz w:val="32"/>
          <w:szCs w:val="32"/>
        </w:rPr>
        <w:t>OBRAZAC P-VRIO</w:t>
      </w:r>
    </w:p>
    <w:p w:rsidR="00EC7D58" w:rsidRDefault="00EC7D58" w:rsidP="00EC7D58">
      <w:pPr>
        <w:ind w:left="-142"/>
      </w:pPr>
      <w:r>
        <w:t xml:space="preserve"> </w:t>
      </w:r>
    </w:p>
    <w:p w:rsidR="00EC7D58" w:rsidRDefault="00EC7D58" w:rsidP="00EC7D58">
      <w:pPr>
        <w:pStyle w:val="BodyText"/>
        <w:ind w:right="-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Nije bilo nikakvih promjena koje bi bilo potrebno unijeti u ovaj obrazac.</w:t>
      </w:r>
    </w:p>
    <w:p w:rsidR="009B5203" w:rsidRDefault="009B5203" w:rsidP="00EC7D58">
      <w:pPr>
        <w:pStyle w:val="BodyText"/>
        <w:ind w:right="-720"/>
        <w:jc w:val="left"/>
        <w:rPr>
          <w:b w:val="0"/>
          <w:bCs/>
          <w:sz w:val="24"/>
        </w:rPr>
      </w:pPr>
    </w:p>
    <w:p w:rsidR="00760628" w:rsidRDefault="00760628" w:rsidP="00EC7D58">
      <w:pPr>
        <w:pStyle w:val="BodyText"/>
        <w:ind w:right="-720"/>
        <w:jc w:val="left"/>
        <w:rPr>
          <w:bCs/>
          <w:sz w:val="32"/>
          <w:szCs w:val="32"/>
        </w:rPr>
      </w:pPr>
    </w:p>
    <w:p w:rsidR="00EC7D58" w:rsidRPr="00352CE8" w:rsidRDefault="00EC7D58" w:rsidP="00760628">
      <w:pPr>
        <w:pStyle w:val="BodyText"/>
        <w:ind w:left="-142" w:right="-720"/>
        <w:jc w:val="left"/>
        <w:rPr>
          <w:bCs/>
          <w:sz w:val="32"/>
          <w:szCs w:val="32"/>
        </w:rPr>
      </w:pPr>
      <w:r w:rsidRPr="00352CE8">
        <w:rPr>
          <w:bCs/>
          <w:sz w:val="32"/>
          <w:szCs w:val="32"/>
        </w:rPr>
        <w:t>OBRAZAC PR-RAS FUNKCIJSKI</w:t>
      </w:r>
    </w:p>
    <w:p w:rsidR="00760628" w:rsidRDefault="00760628" w:rsidP="00EC7D58">
      <w:pPr>
        <w:pStyle w:val="BodyText"/>
        <w:ind w:right="-720"/>
        <w:jc w:val="left"/>
        <w:rPr>
          <w:bCs/>
          <w:color w:val="FF0000"/>
          <w:sz w:val="32"/>
          <w:szCs w:val="32"/>
        </w:rPr>
      </w:pPr>
    </w:p>
    <w:p w:rsidR="00760628" w:rsidRDefault="00EC7D58" w:rsidP="00760628">
      <w:pPr>
        <w:pStyle w:val="BodyText"/>
        <w:ind w:left="-142" w:right="-720"/>
        <w:jc w:val="left"/>
        <w:rPr>
          <w:bCs/>
          <w:szCs w:val="28"/>
        </w:rPr>
      </w:pPr>
      <w:r w:rsidRPr="00352CE8">
        <w:rPr>
          <w:bCs/>
          <w:szCs w:val="28"/>
        </w:rPr>
        <w:t xml:space="preserve">AOP 129  </w:t>
      </w:r>
    </w:p>
    <w:p w:rsidR="00760628" w:rsidRDefault="008A7E7F" w:rsidP="00EC7D58">
      <w:pPr>
        <w:pStyle w:val="BodyText"/>
        <w:ind w:right="-720"/>
        <w:jc w:val="lef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EC7D58" w:rsidRPr="00760628" w:rsidRDefault="00EC7D58" w:rsidP="00760628">
      <w:pPr>
        <w:pStyle w:val="BodyText"/>
        <w:ind w:left="-142" w:right="-720"/>
        <w:jc w:val="left"/>
        <w:rPr>
          <w:b w:val="0"/>
          <w:bCs/>
          <w:sz w:val="24"/>
          <w:szCs w:val="24"/>
        </w:rPr>
      </w:pPr>
      <w:r w:rsidRPr="00760628">
        <w:rPr>
          <w:b w:val="0"/>
          <w:bCs/>
          <w:sz w:val="24"/>
          <w:szCs w:val="24"/>
        </w:rPr>
        <w:t>Pozicija Starost 102</w:t>
      </w:r>
    </w:p>
    <w:p w:rsidR="00EC7D58" w:rsidRPr="00FE5F07" w:rsidRDefault="00EC7D58" w:rsidP="00EC7D58">
      <w:pPr>
        <w:pStyle w:val="BodyText"/>
        <w:ind w:right="-720"/>
        <w:jc w:val="left"/>
        <w:rPr>
          <w:bCs/>
          <w:sz w:val="32"/>
          <w:szCs w:val="32"/>
        </w:rPr>
      </w:pPr>
    </w:p>
    <w:p w:rsidR="00EC7D58" w:rsidRDefault="00EC7D58" w:rsidP="00EC7D58">
      <w:pPr>
        <w:pStyle w:val="BodyText"/>
        <w:ind w:right="-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U prilogu Vam dostavljamo tablice:</w:t>
      </w:r>
    </w:p>
    <w:p w:rsidR="00EC7D58" w:rsidRDefault="00EC7D58" w:rsidP="00EC7D58">
      <w:pPr>
        <w:pStyle w:val="BodyText"/>
        <w:numPr>
          <w:ilvl w:val="0"/>
          <w:numId w:val="1"/>
        </w:numPr>
        <w:ind w:right="-720"/>
        <w:jc w:val="left"/>
        <w:rPr>
          <w:b w:val="0"/>
          <w:sz w:val="24"/>
        </w:rPr>
      </w:pPr>
      <w:r>
        <w:rPr>
          <w:b w:val="0"/>
          <w:sz w:val="24"/>
        </w:rPr>
        <w:t>Dani zajmovi i primljene otplate</w:t>
      </w:r>
    </w:p>
    <w:p w:rsidR="00EC7D58" w:rsidRDefault="00EC7D58" w:rsidP="00EC7D58">
      <w:pPr>
        <w:pStyle w:val="BodyText"/>
        <w:numPr>
          <w:ilvl w:val="0"/>
          <w:numId w:val="1"/>
        </w:numPr>
        <w:ind w:right="-720"/>
        <w:jc w:val="left"/>
        <w:rPr>
          <w:b w:val="0"/>
          <w:sz w:val="24"/>
        </w:rPr>
      </w:pPr>
      <w:r>
        <w:rPr>
          <w:b w:val="0"/>
          <w:sz w:val="24"/>
        </w:rPr>
        <w:t>Primljeni krediti i zajmovi te otplate</w:t>
      </w:r>
    </w:p>
    <w:p w:rsidR="00EC7D58" w:rsidRDefault="00EC7D58" w:rsidP="00EC7D58">
      <w:pPr>
        <w:pStyle w:val="BodyText"/>
        <w:numPr>
          <w:ilvl w:val="0"/>
          <w:numId w:val="1"/>
        </w:numPr>
        <w:ind w:right="-720"/>
        <w:jc w:val="left"/>
        <w:rPr>
          <w:b w:val="0"/>
          <w:sz w:val="24"/>
        </w:rPr>
      </w:pPr>
      <w:r>
        <w:rPr>
          <w:b w:val="0"/>
          <w:sz w:val="24"/>
        </w:rPr>
        <w:t>Primljeni robni zajmovi i financijski najmovi</w:t>
      </w:r>
    </w:p>
    <w:p w:rsidR="00EC7D58" w:rsidRDefault="00EC7D58" w:rsidP="00EC7D58">
      <w:pPr>
        <w:pStyle w:val="BodyText"/>
        <w:numPr>
          <w:ilvl w:val="0"/>
          <w:numId w:val="1"/>
        </w:numPr>
        <w:ind w:right="-720"/>
        <w:jc w:val="left"/>
        <w:rPr>
          <w:b w:val="0"/>
          <w:sz w:val="24"/>
        </w:rPr>
      </w:pPr>
      <w:r>
        <w:rPr>
          <w:b w:val="0"/>
          <w:sz w:val="24"/>
        </w:rPr>
        <w:t>Dospjele kamate na kredite i zajmove</w:t>
      </w:r>
    </w:p>
    <w:p w:rsidR="00EC7D58" w:rsidRDefault="00EC7D58" w:rsidP="00EC7D58">
      <w:pPr>
        <w:pStyle w:val="BodyText"/>
        <w:ind w:right="-720"/>
        <w:jc w:val="left"/>
        <w:rPr>
          <w:b w:val="0"/>
          <w:sz w:val="24"/>
        </w:rPr>
      </w:pPr>
    </w:p>
    <w:p w:rsidR="00EC7D58" w:rsidRDefault="00EC7D58" w:rsidP="00EC7D58">
      <w:pPr>
        <w:pStyle w:val="BodyText"/>
        <w:ind w:right="-720"/>
        <w:jc w:val="left"/>
        <w:rPr>
          <w:b w:val="0"/>
          <w:sz w:val="24"/>
        </w:rPr>
      </w:pPr>
      <w:r>
        <w:rPr>
          <w:b w:val="0"/>
          <w:sz w:val="24"/>
        </w:rPr>
        <w:t>Iznosi su nula jer nemamo evidentiranih poslovnih promjena.</w:t>
      </w:r>
    </w:p>
    <w:p w:rsidR="00EC7D58" w:rsidRDefault="00EC7D58" w:rsidP="00EC7D58">
      <w:pPr>
        <w:ind w:left="-142"/>
      </w:pPr>
    </w:p>
    <w:p w:rsidR="00EC7D58" w:rsidRDefault="00EC7D58" w:rsidP="00EC7D58">
      <w:pPr>
        <w:ind w:left="-142"/>
      </w:pPr>
      <w:r>
        <w:t xml:space="preserve"> </w:t>
      </w:r>
      <w:r>
        <w:rPr>
          <w:b/>
        </w:rPr>
        <w:t xml:space="preserve"> </w:t>
      </w:r>
      <w:r w:rsidRPr="00E12C47">
        <w:t xml:space="preserve">      </w:t>
      </w:r>
    </w:p>
    <w:p w:rsidR="009B5203" w:rsidRPr="00E12C47" w:rsidRDefault="009B5203" w:rsidP="00EC7D58">
      <w:pPr>
        <w:ind w:left="-142"/>
      </w:pPr>
    </w:p>
    <w:p w:rsidR="00EC7D58" w:rsidRPr="00E12C47" w:rsidRDefault="00EC7D58" w:rsidP="00EC7D58">
      <w:r>
        <w:t xml:space="preserve">Mjesto </w:t>
      </w:r>
      <w:r w:rsidR="009B5203">
        <w:t>i datum:  Đakovo, 31.01.2018</w:t>
      </w:r>
      <w:r w:rsidRPr="00F344C2">
        <w:t>.                                            M.P</w:t>
      </w:r>
      <w:r>
        <w:t xml:space="preserve">.           </w:t>
      </w:r>
      <w:r w:rsidRPr="00E12C47">
        <w:t xml:space="preserve">          </w:t>
      </w:r>
      <w:r>
        <w:t xml:space="preserve">                              </w:t>
      </w:r>
      <w:r w:rsidRPr="00E12C47">
        <w:t>Zakonski predstavnik</w:t>
      </w:r>
    </w:p>
    <w:p w:rsidR="00EC7D58" w:rsidRDefault="00EC7D58" w:rsidP="00EC7D58">
      <w:r w:rsidRPr="00E12C47">
        <w:t xml:space="preserve">                                                                                            </w:t>
      </w:r>
      <w:r>
        <w:t xml:space="preserve">                        </w:t>
      </w:r>
      <w:r w:rsidRPr="00E12C47">
        <w:t xml:space="preserve">        </w:t>
      </w:r>
      <w:r>
        <w:t xml:space="preserve">     </w:t>
      </w:r>
      <w:r w:rsidRPr="00E12C47">
        <w:t xml:space="preserve">  </w:t>
      </w:r>
      <w:r>
        <w:t xml:space="preserve">                         Branka Barna, mag soc.rada</w:t>
      </w:r>
    </w:p>
    <w:p w:rsidR="00EC7D58" w:rsidRPr="00E12C47" w:rsidRDefault="00EC7D58" w:rsidP="00EC7D58">
      <w:r>
        <w:t xml:space="preserve">                                                                                                                                                                              </w:t>
      </w:r>
      <w:r w:rsidRPr="00E12C47">
        <w:t xml:space="preserve"> (potpis)</w:t>
      </w:r>
    </w:p>
    <w:p w:rsidR="00EC7D58" w:rsidRPr="00E12C47" w:rsidRDefault="00EC7D58" w:rsidP="00EC7D58">
      <w:r w:rsidRPr="00E12C47">
        <w:t>Osoba za kontaktiranje: Mari</w:t>
      </w:r>
      <w:r>
        <w:t>ca</w:t>
      </w:r>
      <w:r w:rsidRPr="00E12C47">
        <w:t xml:space="preserve"> Jozipović</w:t>
      </w:r>
      <w: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</w:t>
      </w:r>
    </w:p>
    <w:p w:rsidR="00FF06AC" w:rsidRDefault="00FF06AC" w:rsidP="00EC7D58"/>
    <w:p w:rsidR="00EC7D58" w:rsidRDefault="00CF7376" w:rsidP="00EC7D5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5080</wp:posOffset>
                </wp:positionV>
                <wp:extent cx="2286000" cy="0"/>
                <wp:effectExtent l="8255" t="8255" r="1079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A9BB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.4pt" to="634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E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3k+n6UpiEY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"/>
            </w:pict>
          </mc:Fallback>
        </mc:AlternateContent>
      </w:r>
      <w:r w:rsidR="00EC7D58" w:rsidRPr="00E12C47">
        <w:t>Telefon: 031</w:t>
      </w:r>
      <w:r w:rsidR="00EC7D58">
        <w:t>/</w:t>
      </w:r>
      <w:r w:rsidR="00EC7D58" w:rsidRPr="00E12C47">
        <w:t>8</w:t>
      </w:r>
      <w:r w:rsidR="00EC7D58">
        <w:t>40</w:t>
      </w:r>
      <w:r w:rsidR="00EC7D58" w:rsidRPr="00E12C47">
        <w:t>-</w:t>
      </w:r>
      <w:r w:rsidR="00EC7D58">
        <w:t xml:space="preserve">042                                                                           </w:t>
      </w:r>
    </w:p>
    <w:p w:rsidR="00B03967" w:rsidRDefault="00CF7376"/>
    <w:sectPr w:rsidR="00B03967" w:rsidSect="00EC7D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04B40"/>
    <w:multiLevelType w:val="hybridMultilevel"/>
    <w:tmpl w:val="440AA6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58"/>
    <w:rsid w:val="00007AAE"/>
    <w:rsid w:val="001A5949"/>
    <w:rsid w:val="001B0064"/>
    <w:rsid w:val="0027496F"/>
    <w:rsid w:val="002C68C8"/>
    <w:rsid w:val="002D7702"/>
    <w:rsid w:val="00360B1F"/>
    <w:rsid w:val="003711B1"/>
    <w:rsid w:val="0044003C"/>
    <w:rsid w:val="005D2E0E"/>
    <w:rsid w:val="006073B9"/>
    <w:rsid w:val="00687E5B"/>
    <w:rsid w:val="00760628"/>
    <w:rsid w:val="00766038"/>
    <w:rsid w:val="007C1FAF"/>
    <w:rsid w:val="00814D25"/>
    <w:rsid w:val="008165B2"/>
    <w:rsid w:val="00824B52"/>
    <w:rsid w:val="00844CF4"/>
    <w:rsid w:val="0085473F"/>
    <w:rsid w:val="008A7E7F"/>
    <w:rsid w:val="008D4CED"/>
    <w:rsid w:val="008D7A9C"/>
    <w:rsid w:val="008E1410"/>
    <w:rsid w:val="00902604"/>
    <w:rsid w:val="0093449F"/>
    <w:rsid w:val="009347D3"/>
    <w:rsid w:val="009619FD"/>
    <w:rsid w:val="009971B6"/>
    <w:rsid w:val="009B4B14"/>
    <w:rsid w:val="009B5203"/>
    <w:rsid w:val="00A14D8D"/>
    <w:rsid w:val="00A45B87"/>
    <w:rsid w:val="00B61417"/>
    <w:rsid w:val="00B76754"/>
    <w:rsid w:val="00BC43F8"/>
    <w:rsid w:val="00BD14D6"/>
    <w:rsid w:val="00C32EFB"/>
    <w:rsid w:val="00CF7376"/>
    <w:rsid w:val="00D1190C"/>
    <w:rsid w:val="00DA313E"/>
    <w:rsid w:val="00E40E86"/>
    <w:rsid w:val="00E9506C"/>
    <w:rsid w:val="00EC7D58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54F4A-307D-45E0-87C3-09A494DA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EC7D58"/>
    <w:pPr>
      <w:keepNext/>
      <w:jc w:val="center"/>
      <w:outlineLvl w:val="0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EC7D58"/>
    <w:pPr>
      <w:keepNext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BodyTextIndent2">
    <w:name w:val="Body Text Indent 2"/>
    <w:aliases w:val="  uvlaka 2"/>
    <w:basedOn w:val="Normal"/>
    <w:link w:val="BodyTextIndent2Char"/>
    <w:rsid w:val="00EC7D58"/>
    <w:pPr>
      <w:ind w:left="360"/>
      <w:jc w:val="both"/>
    </w:pPr>
    <w:rPr>
      <w:b/>
      <w:sz w:val="28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BodyText">
    <w:name w:val="Body Text"/>
    <w:basedOn w:val="Normal"/>
    <w:link w:val="BodyTextChar"/>
    <w:rsid w:val="00EC7D58"/>
    <w:pPr>
      <w:jc w:val="both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1664</Words>
  <Characters>9491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2018-01-31T07:59:00Z</cp:lastPrinted>
  <dcterms:created xsi:type="dcterms:W3CDTF">2018-09-27T19:28:00Z</dcterms:created>
  <dcterms:modified xsi:type="dcterms:W3CDTF">2018-09-27T19:28:00Z</dcterms:modified>
</cp:coreProperties>
</file>